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360" w:lineRule="auto"/>
        <w:jc w:val="both"/>
        <w:rPr>
          <w:b w:val="1"/>
          <w:bCs w:val="1"/>
          <w:sz w:val="24"/>
          <w:szCs w:val="24"/>
        </w:rPr>
      </w:pPr>
      <w:r w:rsidDel="00000000" w:rsidR="00000000" w:rsidRPr="00000000">
        <w:rPr>
          <w:b w:val="1"/>
          <w:bCs w:val="1"/>
          <w:sz w:val="24"/>
          <w:szCs w:val="24"/>
          <w:rtl w:val="0"/>
        </w:rPr>
        <w:t xml:space="preserve">Seminar Title: Gender, Representations, and Digital Media: Reclaiming Empowerment by Marginalized Communities</w:t>
      </w:r>
    </w:p>
    <w:p w:rsidR="00000000" w:rsidDel="00000000" w:rsidP="00000000" w:rsidRDefault="00000000" w:rsidRPr="00000000" w14:paraId="00000002">
      <w:pPr>
        <w:spacing w:after="240" w:before="240" w:line="360" w:lineRule="auto"/>
        <w:jc w:val="both"/>
        <w:rPr>
          <w:b w:val="1"/>
          <w:bCs w:val="1"/>
          <w:sz w:val="24"/>
          <w:szCs w:val="24"/>
        </w:rPr>
      </w:pPr>
      <w:r w:rsidDel="00000000" w:rsidR="00000000" w:rsidRPr="00000000">
        <w:rPr>
          <w:b w:val="1"/>
          <w:bCs w:val="1"/>
          <w:sz w:val="24"/>
          <w:szCs w:val="24"/>
          <w:rtl w:val="0"/>
        </w:rPr>
        <w:t xml:space="preserve">Course Description:</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This seminar introduces key concepts for understanding gender, representation, and empowerment in the age of digital media. Women from war-torn regions such as Syria are frequently portrayed in English-language media and scholarship as passive victims in need of rescue, while refugee men are often framed as threatening figures or potential security risks. These reductive and racialized representations erase historical, political, and social agency, while reinforcing global hierarchies between the Global North and the Global South.</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course examines how marginalized communities—particularly Syrian women—challenge and resist these dominant narratives by strategically using digital media to reclaim agency, assert dignity, and foster collective empowerment. Through intersectional and decolonial feminist frameworks, participants will critically explore how media representations are shaped by race, gender, coloniality, war, and migration.</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seminar also interrogates neoliberal and corporate appropriations of “empowerment,” which often individualize structural inequalities and promote market-friendly narratives of resilience and self-improvement. In contrast, the course foregrounds bottom-up digital practices of resistance, counter-discourse, collective care, and community-building developed by marginalized communities themselves.</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By the end of the seminar, participants will develop a critical understanding of how media narratives construct victimhood, threat, and deservingness, while exploring how digital spaces can become sites of resistance, healing, self-representation, and collective empowerment.</w:t>
      </w:r>
    </w:p>
    <w:p w:rsidR="00000000" w:rsidDel="00000000" w:rsidP="00000000" w:rsidRDefault="00000000" w:rsidRPr="00000000" w14:paraId="00000007">
      <w:pPr>
        <w:spacing w:after="240" w:before="240" w:line="360" w:lineRule="auto"/>
        <w:jc w:val="both"/>
        <w:rPr>
          <w:sz w:val="24"/>
          <w:szCs w:val="24"/>
        </w:rPr>
      </w:pPr>
      <w:r w:rsidDel="00000000" w:rsidR="00000000" w:rsidRPr="00000000">
        <w:rPr>
          <w:rtl w:val="0"/>
        </w:rPr>
      </w:r>
    </w:p>
    <w:p w:rsidR="00000000" w:rsidDel="00000000" w:rsidP="00000000" w:rsidRDefault="00000000" w:rsidRPr="00000000" w14:paraId="00000008">
      <w:pPr>
        <w:spacing w:after="240" w:before="240" w:line="360" w:lineRule="auto"/>
        <w:jc w:val="both"/>
        <w:rPr>
          <w:b w:val="1"/>
          <w:bCs w:val="1"/>
          <w:sz w:val="24"/>
          <w:szCs w:val="24"/>
        </w:rPr>
      </w:pPr>
      <w:r w:rsidDel="00000000" w:rsidR="00000000" w:rsidRPr="00000000">
        <w:rPr>
          <w:rtl w:val="0"/>
        </w:rPr>
      </w:r>
    </w:p>
    <w:p w:rsidR="00000000" w:rsidDel="00000000" w:rsidP="00000000" w:rsidRDefault="00000000" w:rsidRPr="00000000" w14:paraId="00000009">
      <w:pPr>
        <w:spacing w:after="240" w:before="240" w:line="360" w:lineRule="auto"/>
        <w:jc w:val="both"/>
        <w:rPr>
          <w:b w:val="1"/>
          <w:bCs w:val="1"/>
          <w:sz w:val="24"/>
          <w:szCs w:val="24"/>
        </w:rPr>
      </w:pPr>
      <w:r w:rsidDel="00000000" w:rsidR="00000000" w:rsidRPr="00000000">
        <w:rPr>
          <w:b w:val="1"/>
          <w:bCs w:val="1"/>
          <w:sz w:val="24"/>
          <w:szCs w:val="24"/>
          <w:rtl w:val="0"/>
        </w:rPr>
        <w:t xml:space="preserve">Key focus areas include:</w:t>
      </w:r>
    </w:p>
    <w:p w:rsidR="00000000" w:rsidDel="00000000" w:rsidP="00000000" w:rsidRDefault="00000000" w:rsidRPr="00000000" w14:paraId="0000000A">
      <w:pPr>
        <w:spacing w:line="360" w:lineRule="auto"/>
        <w:jc w:val="both"/>
        <w:rPr>
          <w:sz w:val="24"/>
          <w:szCs w:val="24"/>
        </w:rPr>
      </w:pPr>
      <w:r w:rsidDel="00000000" w:rsidR="00000000" w:rsidRPr="00000000">
        <w:rPr>
          <w:sz w:val="24"/>
          <w:szCs w:val="24"/>
          <w:rtl w:val="0"/>
        </w:rPr>
        <w:t xml:space="preserve"> Gendered and racialized media representations of marginalized communities. </w:t>
      </w:r>
    </w:p>
    <w:p w:rsidR="00000000" w:rsidDel="00000000" w:rsidP="00000000" w:rsidRDefault="00000000" w:rsidRPr="00000000" w14:paraId="0000000B">
      <w:pPr>
        <w:spacing w:line="360" w:lineRule="auto"/>
        <w:jc w:val="both"/>
        <w:rPr>
          <w:sz w:val="24"/>
          <w:szCs w:val="24"/>
        </w:rPr>
      </w:pPr>
      <w:r w:rsidDel="00000000" w:rsidR="00000000" w:rsidRPr="00000000">
        <w:rPr>
          <w:sz w:val="24"/>
          <w:szCs w:val="24"/>
          <w:rtl w:val="0"/>
        </w:rPr>
        <w:t xml:space="preserve"> Intersectional and decolonial feminist approaches to digital media and empowerment. </w:t>
      </w:r>
    </w:p>
    <w:p w:rsidR="00000000" w:rsidDel="00000000" w:rsidP="00000000" w:rsidRDefault="00000000" w:rsidRPr="00000000" w14:paraId="0000000C">
      <w:pPr>
        <w:spacing w:line="360" w:lineRule="auto"/>
        <w:jc w:val="both"/>
        <w:rPr>
          <w:sz w:val="24"/>
          <w:szCs w:val="24"/>
        </w:rPr>
      </w:pPr>
      <w:r w:rsidDel="00000000" w:rsidR="00000000" w:rsidRPr="00000000">
        <w:rPr>
          <w:sz w:val="24"/>
          <w:szCs w:val="24"/>
          <w:rtl w:val="0"/>
        </w:rPr>
        <w:t xml:space="preserve"> Digital media as a space for agency, resistance, and self-representation. </w:t>
      </w:r>
    </w:p>
    <w:p w:rsidR="00000000" w:rsidDel="00000000" w:rsidP="00000000" w:rsidRDefault="00000000" w:rsidRPr="00000000" w14:paraId="0000000D">
      <w:pPr>
        <w:spacing w:line="360" w:lineRule="auto"/>
        <w:jc w:val="both"/>
        <w:rPr>
          <w:sz w:val="24"/>
          <w:szCs w:val="24"/>
        </w:rPr>
      </w:pPr>
      <w:r w:rsidDel="00000000" w:rsidR="00000000" w:rsidRPr="00000000">
        <w:rPr>
          <w:sz w:val="24"/>
          <w:szCs w:val="24"/>
          <w:rtl w:val="0"/>
        </w:rPr>
        <w:t xml:space="preserve"> Counter-discourse, collective healing, and community-building among displaced communities.</w:t>
      </w:r>
    </w:p>
    <w:p w:rsidR="00000000" w:rsidDel="00000000" w:rsidP="00000000" w:rsidRDefault="00000000" w:rsidRPr="00000000" w14:paraId="0000000E">
      <w:pPr>
        <w:spacing w:line="360" w:lineRule="auto"/>
        <w:jc w:val="both"/>
        <w:rPr>
          <w:sz w:val="24"/>
          <w:szCs w:val="24"/>
        </w:rPr>
      </w:pPr>
      <w:r w:rsidDel="00000000" w:rsidR="00000000" w:rsidRPr="00000000">
        <w:rPr>
          <w:sz w:val="24"/>
          <w:szCs w:val="24"/>
          <w:rtl w:val="0"/>
        </w:rPr>
        <w:t xml:space="preserve"> Orientalism, securitization, and hierarchies of victimhood in public discourse.</w:t>
      </w:r>
    </w:p>
    <w:p w:rsidR="00000000" w:rsidDel="00000000" w:rsidP="00000000" w:rsidRDefault="00000000" w:rsidRPr="00000000" w14:paraId="0000000F">
      <w:pPr>
        <w:spacing w:after="240" w:before="240" w:line="36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10">
      <w:pPr>
        <w:spacing w:after="160" w:line="360" w:lineRule="auto"/>
        <w:jc w:val="both"/>
        <w:rPr>
          <w:b w:val="1"/>
          <w:bCs w:val="1"/>
          <w:sz w:val="24"/>
          <w:szCs w:val="24"/>
        </w:rPr>
      </w:pPr>
      <w:r w:rsidDel="00000000" w:rsidR="00000000" w:rsidRPr="00000000">
        <w:rPr>
          <w:b w:val="1"/>
          <w:bCs w:val="1"/>
          <w:sz w:val="24"/>
          <w:szCs w:val="24"/>
          <w:rtl w:val="0"/>
        </w:rPr>
        <w:t xml:space="preserve">Seminar Objectives and Skills for Participants:</w:t>
      </w:r>
    </w:p>
    <w:p w:rsidR="00000000" w:rsidDel="00000000" w:rsidP="00000000" w:rsidRDefault="00000000" w:rsidRPr="00000000" w14:paraId="00000011">
      <w:pPr>
        <w:spacing w:after="240" w:before="240" w:line="360" w:lineRule="auto"/>
        <w:ind w:left="1080" w:hanging="360"/>
        <w:jc w:val="both"/>
        <w:rPr>
          <w:sz w:val="24"/>
          <w:szCs w:val="24"/>
        </w:rPr>
      </w:pPr>
      <w:r w:rsidDel="00000000" w:rsidR="00000000" w:rsidRPr="00000000">
        <w:rPr>
          <w:sz w:val="24"/>
          <w:szCs w:val="24"/>
          <w:rtl w:val="0"/>
        </w:rPr>
        <w:t xml:space="preserve">1.     Apply intersectional and decolonial feminist frameworks to examine digital media, empowerment, and resistance.</w:t>
      </w:r>
    </w:p>
    <w:p w:rsidR="00000000" w:rsidDel="00000000" w:rsidP="00000000" w:rsidRDefault="00000000" w:rsidRPr="00000000" w14:paraId="00000012">
      <w:pPr>
        <w:spacing w:after="240" w:before="240" w:line="360" w:lineRule="auto"/>
        <w:ind w:left="1080" w:hanging="360"/>
        <w:jc w:val="both"/>
        <w:rPr>
          <w:sz w:val="24"/>
          <w:szCs w:val="24"/>
        </w:rPr>
      </w:pPr>
      <w:r w:rsidDel="00000000" w:rsidR="00000000" w:rsidRPr="00000000">
        <w:rPr>
          <w:sz w:val="24"/>
          <w:szCs w:val="24"/>
          <w:rtl w:val="0"/>
        </w:rPr>
        <w:t xml:space="preserve">2.     Critically analyze media representations of marginalized communities in relation to gender, race, war, and migration.</w:t>
      </w:r>
    </w:p>
    <w:p w:rsidR="00000000" w:rsidDel="00000000" w:rsidP="00000000" w:rsidRDefault="00000000" w:rsidRPr="00000000" w14:paraId="00000013">
      <w:pPr>
        <w:spacing w:after="240" w:before="240" w:line="360" w:lineRule="auto"/>
        <w:ind w:left="1080" w:hanging="360"/>
        <w:jc w:val="both"/>
        <w:rPr>
          <w:sz w:val="24"/>
          <w:szCs w:val="24"/>
        </w:rPr>
      </w:pPr>
      <w:r w:rsidDel="00000000" w:rsidR="00000000" w:rsidRPr="00000000">
        <w:rPr>
          <w:sz w:val="24"/>
          <w:szCs w:val="24"/>
          <w:rtl w:val="0"/>
        </w:rPr>
        <w:t xml:space="preserve">3.     Identify and challenge reductive, gendered narratives that portray refugee women as passive victims and refugee men as threats.</w:t>
      </w:r>
    </w:p>
    <w:p w:rsidR="00000000" w:rsidDel="00000000" w:rsidP="00000000" w:rsidRDefault="00000000" w:rsidRPr="00000000" w14:paraId="00000014">
      <w:pPr>
        <w:spacing w:after="240" w:before="240" w:line="360" w:lineRule="auto"/>
        <w:ind w:left="1080" w:hanging="360"/>
        <w:jc w:val="both"/>
        <w:rPr>
          <w:sz w:val="24"/>
          <w:szCs w:val="24"/>
        </w:rPr>
      </w:pPr>
      <w:r w:rsidDel="00000000" w:rsidR="00000000" w:rsidRPr="00000000">
        <w:rPr>
          <w:sz w:val="24"/>
          <w:szCs w:val="24"/>
          <w:rtl w:val="0"/>
        </w:rPr>
        <w:t xml:space="preserve">4.     Understand digital media as a tool of agency, dignity, community-building, and collective healing among marginalized communities.</w:t>
      </w:r>
    </w:p>
    <w:p w:rsidR="00000000" w:rsidDel="00000000" w:rsidP="00000000" w:rsidRDefault="00000000" w:rsidRPr="00000000" w14:paraId="00000015">
      <w:pPr>
        <w:spacing w:after="240" w:before="240" w:line="36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16">
      <w:pPr>
        <w:spacing w:after="160" w:line="360" w:lineRule="auto"/>
        <w:jc w:val="both"/>
        <w:rPr>
          <w:b w:val="1"/>
          <w:bCs w:val="1"/>
          <w:sz w:val="24"/>
          <w:szCs w:val="24"/>
        </w:rPr>
      </w:pPr>
      <w:r w:rsidDel="00000000" w:rsidR="00000000" w:rsidRPr="00000000">
        <w:rPr>
          <w:b w:val="1"/>
          <w:bCs w:val="1"/>
          <w:sz w:val="24"/>
          <w:szCs w:val="24"/>
          <w:rtl w:val="0"/>
        </w:rPr>
        <w:t xml:space="preserve">Format:</w:t>
      </w:r>
    </w:p>
    <w:p w:rsidR="00000000" w:rsidDel="00000000" w:rsidP="00000000" w:rsidRDefault="00000000" w:rsidRPr="00000000" w14:paraId="00000017">
      <w:pPr>
        <w:spacing w:after="160" w:line="360" w:lineRule="auto"/>
        <w:jc w:val="both"/>
        <w:rPr>
          <w:sz w:val="24"/>
          <w:szCs w:val="24"/>
        </w:rPr>
      </w:pPr>
      <w:r w:rsidDel="00000000" w:rsidR="00000000" w:rsidRPr="00000000">
        <w:rPr>
          <w:sz w:val="24"/>
          <w:szCs w:val="24"/>
          <w:rtl w:val="0"/>
        </w:rPr>
        <w:t xml:space="preserve">90-minute weekly sessions (including lectures, guest speakers, discussions, and group activities).</w:t>
        <w:br w:type="textWrapping"/>
        <w:t xml:space="preserve">Audience: General public: no academic background required.</w:t>
        <w:br w:type="textWrapping"/>
        <w:t xml:space="preserve">Materials: All readings distributed as PDFs.</w:t>
      </w:r>
    </w:p>
    <w:p w:rsidR="00000000" w:rsidDel="00000000" w:rsidP="00000000" w:rsidRDefault="00000000" w:rsidRPr="00000000" w14:paraId="00000018">
      <w:pPr>
        <w:spacing w:line="360" w:lineRule="auto"/>
        <w:jc w:val="both"/>
        <w:rPr>
          <w:sz w:val="24"/>
          <w:szCs w:val="24"/>
        </w:rPr>
      </w:pPr>
      <w:r w:rsidDel="00000000" w:rsidR="00000000" w:rsidRPr="00000000">
        <w:rPr>
          <w:rtl w:val="0"/>
        </w:rPr>
      </w:r>
    </w:p>
    <w:p w:rsidR="00000000" w:rsidDel="00000000" w:rsidP="00000000" w:rsidRDefault="00000000" w:rsidRPr="00000000" w14:paraId="00000019">
      <w:pPr>
        <w:spacing w:after="240" w:before="240" w:line="360" w:lineRule="auto"/>
        <w:jc w:val="both"/>
        <w:rPr>
          <w:b w:val="1"/>
          <w:bCs w:val="1"/>
          <w:sz w:val="24"/>
          <w:szCs w:val="24"/>
        </w:rPr>
      </w:pPr>
      <w:r w:rsidDel="00000000" w:rsidR="00000000" w:rsidRPr="00000000">
        <w:rPr>
          <w:rtl w:val="0"/>
        </w:rPr>
      </w:r>
    </w:p>
    <w:p w:rsidR="00000000" w:rsidDel="00000000" w:rsidP="00000000" w:rsidRDefault="00000000" w:rsidRPr="00000000" w14:paraId="0000001A">
      <w:pPr>
        <w:spacing w:after="240" w:before="240" w:line="360" w:lineRule="auto"/>
        <w:jc w:val="both"/>
        <w:rPr>
          <w:b w:val="1"/>
          <w:bCs w:val="1"/>
          <w:sz w:val="24"/>
          <w:szCs w:val="24"/>
        </w:rPr>
      </w:pPr>
      <w:r w:rsidDel="00000000" w:rsidR="00000000" w:rsidRPr="00000000">
        <w:rPr>
          <w:b w:val="1"/>
          <w:bCs w:val="1"/>
          <w:sz w:val="24"/>
          <w:szCs w:val="24"/>
          <w:rtl w:val="0"/>
        </w:rPr>
        <w:t xml:space="preserve">WEEK 1 – </w:t>
      </w:r>
    </w:p>
    <w:p w:rsidR="00000000" w:rsidDel="00000000" w:rsidP="00000000" w:rsidRDefault="00000000" w:rsidRPr="00000000" w14:paraId="0000001B">
      <w:pPr>
        <w:spacing w:after="240" w:before="240" w:line="360" w:lineRule="auto"/>
        <w:jc w:val="both"/>
        <w:rPr>
          <w:sz w:val="24"/>
          <w:szCs w:val="24"/>
        </w:rPr>
      </w:pPr>
      <w:r w:rsidDel="00000000" w:rsidR="00000000" w:rsidRPr="00000000">
        <w:rPr>
          <w:sz w:val="24"/>
          <w:szCs w:val="24"/>
          <w:rtl w:val="0"/>
        </w:rPr>
        <w:t xml:space="preserve">Introduction: Decolonizing knowledge on Gender, Representations, and Digital Media: Who Produces Knowledge and Whose Voices are Heard?</w:t>
      </w:r>
    </w:p>
    <w:p w:rsidR="00000000" w:rsidDel="00000000" w:rsidP="00000000" w:rsidRDefault="00000000" w:rsidRPr="00000000" w14:paraId="0000001C">
      <w:pPr>
        <w:spacing w:after="240" w:before="240" w:line="360" w:lineRule="auto"/>
        <w:jc w:val="both"/>
        <w:rPr>
          <w:b w:val="1"/>
          <w:bCs w:val="1"/>
          <w:sz w:val="24"/>
          <w:szCs w:val="24"/>
        </w:rPr>
      </w:pPr>
      <w:r w:rsidDel="00000000" w:rsidR="00000000" w:rsidRPr="00000000">
        <w:rPr>
          <w:b w:val="1"/>
          <w:bCs w:val="1"/>
          <w:sz w:val="24"/>
          <w:szCs w:val="24"/>
          <w:rtl w:val="0"/>
        </w:rPr>
        <w:t xml:space="preserve">Objectives:</w:t>
      </w:r>
    </w:p>
    <w:p w:rsidR="00000000" w:rsidDel="00000000" w:rsidP="00000000" w:rsidRDefault="00000000" w:rsidRPr="00000000" w14:paraId="0000001D">
      <w:pPr>
        <w:spacing w:line="360" w:lineRule="auto"/>
        <w:jc w:val="both"/>
        <w:rPr>
          <w:sz w:val="24"/>
          <w:szCs w:val="24"/>
        </w:rPr>
      </w:pPr>
      <w:r w:rsidDel="00000000" w:rsidR="00000000" w:rsidRPr="00000000">
        <w:rPr>
          <w:sz w:val="24"/>
          <w:szCs w:val="24"/>
          <w:rtl w:val="0"/>
        </w:rPr>
        <w:t xml:space="preserve"> Understand how knowledge production in media and academia is shaped by race and coloniality. </w:t>
      </w:r>
    </w:p>
    <w:p w:rsidR="00000000" w:rsidDel="00000000" w:rsidP="00000000" w:rsidRDefault="00000000" w:rsidRPr="00000000" w14:paraId="0000001E">
      <w:pPr>
        <w:spacing w:line="360" w:lineRule="auto"/>
        <w:jc w:val="both"/>
        <w:rPr>
          <w:sz w:val="24"/>
          <w:szCs w:val="24"/>
        </w:rPr>
      </w:pPr>
      <w:r w:rsidDel="00000000" w:rsidR="00000000" w:rsidRPr="00000000">
        <w:rPr>
          <w:sz w:val="24"/>
          <w:szCs w:val="24"/>
          <w:rtl w:val="0"/>
        </w:rPr>
        <w:t xml:space="preserve"> Introduce decolonial feminist approaches to communication studies. </w:t>
      </w:r>
    </w:p>
    <w:p w:rsidR="00000000" w:rsidDel="00000000" w:rsidP="00000000" w:rsidRDefault="00000000" w:rsidRPr="00000000" w14:paraId="0000001F">
      <w:pPr>
        <w:spacing w:after="240" w:before="240" w:line="360" w:lineRule="auto"/>
        <w:jc w:val="both"/>
        <w:rPr>
          <w:sz w:val="24"/>
          <w:szCs w:val="24"/>
        </w:rPr>
      </w:pPr>
      <w:r w:rsidDel="00000000" w:rsidR="00000000" w:rsidRPr="00000000">
        <w:rPr>
          <w:sz w:val="24"/>
          <w:szCs w:val="24"/>
          <w:rtl w:val="0"/>
        </w:rPr>
        <w:t xml:space="preserve"> Reflect on whose voices are centered or excluded in discussions of gender and media.</w:t>
      </w:r>
    </w:p>
    <w:p w:rsidR="00000000" w:rsidDel="00000000" w:rsidP="00000000" w:rsidRDefault="00000000" w:rsidRPr="00000000" w14:paraId="00000020">
      <w:pPr>
        <w:spacing w:after="240" w:before="240" w:line="360" w:lineRule="auto"/>
        <w:jc w:val="both"/>
        <w:rPr>
          <w:b w:val="1"/>
          <w:bCs w:val="1"/>
          <w:sz w:val="24"/>
          <w:szCs w:val="24"/>
        </w:rPr>
      </w:pPr>
      <w:r w:rsidDel="00000000" w:rsidR="00000000" w:rsidRPr="00000000">
        <w:rPr>
          <w:b w:val="1"/>
          <w:bCs w:val="1"/>
          <w:sz w:val="24"/>
          <w:szCs w:val="24"/>
          <w:rtl w:val="0"/>
        </w:rPr>
        <w:t xml:space="preserve">Suggested reading:</w:t>
      </w:r>
    </w:p>
    <w:p w:rsidR="00000000" w:rsidDel="00000000" w:rsidP="00000000" w:rsidRDefault="00000000" w:rsidRPr="00000000" w14:paraId="00000021">
      <w:pPr>
        <w:numPr>
          <w:ilvl w:val="0"/>
          <w:numId w:val="7"/>
        </w:numPr>
        <w:spacing w:after="0" w:afterAutospacing="0" w:before="240" w:line="360" w:lineRule="auto"/>
        <w:ind w:left="720" w:hanging="360"/>
        <w:jc w:val="both"/>
        <w:rPr>
          <w:sz w:val="24"/>
          <w:szCs w:val="24"/>
          <w:u w:val="none"/>
        </w:rPr>
      </w:pPr>
      <w:r w:rsidDel="00000000" w:rsidR="00000000" w:rsidRPr="00000000">
        <w:rPr>
          <w:sz w:val="24"/>
          <w:szCs w:val="24"/>
          <w:rtl w:val="0"/>
        </w:rPr>
        <w:t xml:space="preserve">Paula Chakravartty, Rachel Kuo, Victoria Grubbs, and Charlton McIlwain (2018). “#CommunicationSoWhite.” Journal of Communication, 68(2), 254–266. </w:t>
      </w:r>
      <w:hyperlink r:id="rId7">
        <w:r w:rsidDel="00000000" w:rsidR="00000000" w:rsidRPr="00000000">
          <w:rPr>
            <w:color w:val="0000ff"/>
            <w:sz w:val="24"/>
            <w:szCs w:val="24"/>
            <w:u w:val="single"/>
            <w:rtl w:val="0"/>
          </w:rPr>
          <w:t xml:space="preserve">https://doi.org/10.1093/joc/jqy003</w:t>
        </w:r>
      </w:hyperlink>
      <w:r w:rsidDel="00000000" w:rsidR="00000000" w:rsidRPr="00000000">
        <w:rPr>
          <w:rtl w:val="0"/>
        </w:rPr>
      </w:r>
    </w:p>
    <w:p w:rsidR="00000000" w:rsidDel="00000000" w:rsidP="00000000" w:rsidRDefault="00000000" w:rsidRPr="00000000" w14:paraId="00000022">
      <w:pPr>
        <w:numPr>
          <w:ilvl w:val="0"/>
          <w:numId w:val="7"/>
        </w:numPr>
        <w:spacing w:after="160" w:line="360" w:lineRule="auto"/>
        <w:ind w:left="720" w:hanging="360"/>
        <w:jc w:val="both"/>
        <w:rPr>
          <w:sz w:val="24"/>
          <w:szCs w:val="24"/>
          <w:u w:val="none"/>
        </w:rPr>
      </w:pPr>
      <w:r w:rsidDel="00000000" w:rsidR="00000000" w:rsidRPr="00000000">
        <w:rPr>
          <w:sz w:val="24"/>
          <w:szCs w:val="24"/>
          <w:rtl w:val="0"/>
        </w:rPr>
        <w:t xml:space="preserve">Eden Renee Ng, Patricia Hill Collins, Mimi Thi Nguyen, and Treva B. Lindsey (2020). “#CommunicationSoWhite: Race and Power in the Academy and Beyond.” Communication, Culture &amp; Critique, 13(2), 143–151. </w:t>
      </w:r>
      <w:hyperlink r:id="rId8">
        <w:r w:rsidDel="00000000" w:rsidR="00000000" w:rsidRPr="00000000">
          <w:rPr>
            <w:color w:val="0000ff"/>
            <w:sz w:val="24"/>
            <w:szCs w:val="24"/>
            <w:u w:val="single"/>
            <w:rtl w:val="0"/>
          </w:rPr>
          <w:t xml:space="preserve">https://doi.org/10.1093/ccc/tcaa011</w:t>
        </w:r>
      </w:hyperlink>
      <w:r w:rsidDel="00000000" w:rsidR="00000000" w:rsidRPr="00000000">
        <w:rPr>
          <w:rtl w:val="0"/>
        </w:rPr>
      </w:r>
    </w:p>
    <w:p w:rsidR="00000000" w:rsidDel="00000000" w:rsidP="00000000" w:rsidRDefault="00000000" w:rsidRPr="00000000" w14:paraId="00000023">
      <w:pPr>
        <w:spacing w:after="160" w:line="360" w:lineRule="auto"/>
        <w:jc w:val="both"/>
        <w:rPr>
          <w:b w:val="1"/>
          <w:bCs w:val="1"/>
          <w:sz w:val="24"/>
          <w:szCs w:val="24"/>
        </w:rPr>
      </w:pPr>
      <w:r w:rsidDel="00000000" w:rsidR="00000000" w:rsidRPr="00000000">
        <w:rPr>
          <w:b w:val="1"/>
          <w:bCs w:val="1"/>
          <w:sz w:val="24"/>
          <w:szCs w:val="24"/>
          <w:rtl w:val="0"/>
        </w:rPr>
        <w:t xml:space="preserve">Further Reading:</w:t>
      </w:r>
    </w:p>
    <w:p w:rsidR="00000000" w:rsidDel="00000000" w:rsidP="00000000" w:rsidRDefault="00000000" w:rsidRPr="00000000" w14:paraId="00000024">
      <w:pPr>
        <w:numPr>
          <w:ilvl w:val="0"/>
          <w:numId w:val="1"/>
        </w:numPr>
        <w:spacing w:after="160" w:line="360" w:lineRule="auto"/>
        <w:ind w:left="720" w:hanging="360"/>
        <w:jc w:val="both"/>
        <w:rPr>
          <w:sz w:val="24"/>
          <w:szCs w:val="24"/>
          <w:u w:val="none"/>
        </w:rPr>
      </w:pPr>
      <w:r w:rsidDel="00000000" w:rsidR="00000000" w:rsidRPr="00000000">
        <w:rPr>
          <w:sz w:val="24"/>
          <w:szCs w:val="24"/>
          <w:rtl w:val="0"/>
        </w:rPr>
        <w:t xml:space="preserve">Stuart Hall (2019 [1977]). “The Hinterland of Science: Ideology and the Sociology of Knowledge.” In David Morley (Ed.), Stuart Hall: Essential Essays, Volume 1: Foundations of Cultural Studies (pp. 111–138). Duke University Press.</w:t>
      </w:r>
    </w:p>
    <w:p w:rsidR="00000000" w:rsidDel="00000000" w:rsidP="00000000" w:rsidRDefault="00000000" w:rsidRPr="00000000" w14:paraId="00000025">
      <w:pPr>
        <w:spacing w:after="160" w:line="360" w:lineRule="auto"/>
        <w:ind w:left="0" w:firstLine="0"/>
        <w:jc w:val="both"/>
        <w:rPr>
          <w:sz w:val="24"/>
          <w:szCs w:val="24"/>
        </w:rPr>
      </w:pPr>
      <w:r w:rsidDel="00000000" w:rsidR="00000000" w:rsidRPr="00000000">
        <w:rPr>
          <w:b w:val="1"/>
          <w:bCs w:val="1"/>
          <w:sz w:val="24"/>
          <w:szCs w:val="24"/>
          <w:rtl w:val="0"/>
        </w:rPr>
        <w:t xml:space="preserve">Guest speaker:</w:t>
      </w:r>
      <w:r w:rsidDel="00000000" w:rsidR="00000000" w:rsidRPr="00000000">
        <w:rPr>
          <w:sz w:val="24"/>
          <w:szCs w:val="24"/>
          <w:rtl w:val="0"/>
        </w:rPr>
        <w:t xml:space="preserve"> Shaza al-Rihawi (Digital creator and researcher at Lifbi Leibniz Institut für Bildungsforschung e.V.)</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Activity: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Can digital media challenge dominant systems of knowledge and representation, or does it sometimes reproduce them?</w:t>
      </w:r>
    </w:p>
    <w:p w:rsidR="00000000" w:rsidDel="00000000" w:rsidP="00000000" w:rsidRDefault="00000000" w:rsidRPr="00000000" w14:paraId="00000027">
      <w:pPr>
        <w:spacing w:after="240" w:before="240" w:line="360" w:lineRule="auto"/>
        <w:jc w:val="both"/>
        <w:rPr>
          <w:b w:val="1"/>
          <w:bCs w:val="1"/>
          <w:sz w:val="24"/>
          <w:szCs w:val="24"/>
        </w:rPr>
      </w:pPr>
      <w:r w:rsidDel="00000000" w:rsidR="00000000" w:rsidRPr="00000000">
        <w:rPr>
          <w:rtl w:val="0"/>
        </w:rPr>
      </w:r>
    </w:p>
    <w:p w:rsidR="00000000" w:rsidDel="00000000" w:rsidP="00000000" w:rsidRDefault="00000000" w:rsidRPr="00000000" w14:paraId="00000028">
      <w:pPr>
        <w:spacing w:after="240" w:before="240" w:line="360" w:lineRule="auto"/>
        <w:jc w:val="both"/>
        <w:rPr>
          <w:b w:val="1"/>
          <w:bCs w:val="1"/>
          <w:sz w:val="24"/>
          <w:szCs w:val="24"/>
        </w:rPr>
      </w:pPr>
      <w:r w:rsidDel="00000000" w:rsidR="00000000" w:rsidRPr="00000000">
        <w:rPr>
          <w:b w:val="1"/>
          <w:bCs w:val="1"/>
          <w:sz w:val="24"/>
          <w:szCs w:val="24"/>
          <w:rtl w:val="0"/>
        </w:rPr>
        <w:t xml:space="preserve">WEEK 2 – </w:t>
      </w:r>
    </w:p>
    <w:p w:rsidR="00000000" w:rsidDel="00000000" w:rsidP="00000000" w:rsidRDefault="00000000" w:rsidRPr="00000000" w14:paraId="00000029">
      <w:pPr>
        <w:spacing w:after="240" w:before="240" w:line="360" w:lineRule="auto"/>
        <w:jc w:val="both"/>
        <w:rPr>
          <w:sz w:val="24"/>
          <w:szCs w:val="24"/>
        </w:rPr>
      </w:pPr>
      <w:r w:rsidDel="00000000" w:rsidR="00000000" w:rsidRPr="00000000">
        <w:rPr>
          <w:sz w:val="24"/>
          <w:szCs w:val="24"/>
          <w:rtl w:val="0"/>
        </w:rPr>
        <w:t xml:space="preserve">Gender and Victimizing Representations: </w:t>
      </w:r>
      <w:r w:rsidDel="00000000" w:rsidR="00000000" w:rsidRPr="00000000">
        <w:rPr>
          <w:rtl w:val="0"/>
        </w:rPr>
        <w:t xml:space="preserve">Why Are Marginalized Communities Portrayed as Passive and Powerless?</w:t>
      </w:r>
      <w:r w:rsidDel="00000000" w:rsidR="00000000" w:rsidRPr="00000000">
        <w:rPr>
          <w:rtl w:val="0"/>
        </w:rPr>
      </w:r>
    </w:p>
    <w:p w:rsidR="00000000" w:rsidDel="00000000" w:rsidP="00000000" w:rsidRDefault="00000000" w:rsidRPr="00000000" w14:paraId="0000002A">
      <w:pPr>
        <w:spacing w:after="240" w:before="240" w:line="360" w:lineRule="auto"/>
        <w:jc w:val="both"/>
        <w:rPr>
          <w:b w:val="1"/>
          <w:bCs w:val="1"/>
          <w:sz w:val="24"/>
          <w:szCs w:val="24"/>
        </w:rPr>
      </w:pPr>
      <w:r w:rsidDel="00000000" w:rsidR="00000000" w:rsidRPr="00000000">
        <w:rPr>
          <w:b w:val="1"/>
          <w:bCs w:val="1"/>
          <w:sz w:val="24"/>
          <w:szCs w:val="24"/>
          <w:rtl w:val="0"/>
        </w:rPr>
        <w:t xml:space="preserve">Objectives:</w:t>
      </w:r>
    </w:p>
    <w:p w:rsidR="00000000" w:rsidDel="00000000" w:rsidP="00000000" w:rsidRDefault="00000000" w:rsidRPr="00000000" w14:paraId="0000002B">
      <w:pPr>
        <w:spacing w:line="360" w:lineRule="auto"/>
        <w:jc w:val="both"/>
        <w:rPr>
          <w:sz w:val="24"/>
          <w:szCs w:val="24"/>
        </w:rPr>
      </w:pPr>
      <w:r w:rsidDel="00000000" w:rsidR="00000000" w:rsidRPr="00000000">
        <w:rPr>
          <w:sz w:val="24"/>
          <w:szCs w:val="24"/>
          <w:rtl w:val="0"/>
        </w:rPr>
        <w:t xml:space="preserve"> Examine how gender shapes media representations of refugees and marginalized communities. </w:t>
      </w:r>
    </w:p>
    <w:p w:rsidR="00000000" w:rsidDel="00000000" w:rsidP="00000000" w:rsidRDefault="00000000" w:rsidRPr="00000000" w14:paraId="0000002C">
      <w:pPr>
        <w:spacing w:line="360" w:lineRule="auto"/>
        <w:jc w:val="both"/>
        <w:rPr>
          <w:sz w:val="24"/>
          <w:szCs w:val="24"/>
        </w:rPr>
      </w:pPr>
      <w:r w:rsidDel="00000000" w:rsidR="00000000" w:rsidRPr="00000000">
        <w:rPr>
          <w:sz w:val="24"/>
          <w:szCs w:val="24"/>
          <w:rtl w:val="0"/>
        </w:rPr>
        <w:t xml:space="preserve"> Analyze how women are frequently portrayed as passive victims while men are often framed as threats or security risks. </w:t>
      </w:r>
    </w:p>
    <w:p w:rsidR="00000000" w:rsidDel="00000000" w:rsidP="00000000" w:rsidRDefault="00000000" w:rsidRPr="00000000" w14:paraId="0000002D">
      <w:pPr>
        <w:spacing w:line="360" w:lineRule="auto"/>
        <w:jc w:val="both"/>
        <w:rPr>
          <w:sz w:val="24"/>
          <w:szCs w:val="24"/>
        </w:rPr>
      </w:pPr>
      <w:r w:rsidDel="00000000" w:rsidR="00000000" w:rsidRPr="00000000">
        <w:rPr>
          <w:sz w:val="24"/>
          <w:szCs w:val="24"/>
          <w:rtl w:val="0"/>
        </w:rPr>
        <w:t xml:space="preserve"> Critically explore how race, gender, and power intersect in victimizing and securitized narratives.</w:t>
      </w:r>
    </w:p>
    <w:p w:rsidR="00000000" w:rsidDel="00000000" w:rsidP="00000000" w:rsidRDefault="00000000" w:rsidRPr="00000000" w14:paraId="0000002E">
      <w:pPr>
        <w:spacing w:line="360" w:lineRule="auto"/>
        <w:jc w:val="both"/>
        <w:rPr>
          <w:sz w:val="24"/>
          <w:szCs w:val="24"/>
        </w:rPr>
      </w:pPr>
      <w:r w:rsidDel="00000000" w:rsidR="00000000" w:rsidRPr="00000000">
        <w:rPr>
          <w:sz w:val="24"/>
          <w:szCs w:val="24"/>
          <w:rtl w:val="0"/>
        </w:rPr>
        <w:t xml:space="preserve"> Understand how media representations influence public perception, policy, and social attitudes toward displaced communities.</w:t>
      </w:r>
    </w:p>
    <w:p w:rsidR="00000000" w:rsidDel="00000000" w:rsidP="00000000" w:rsidRDefault="00000000" w:rsidRPr="00000000" w14:paraId="0000002F">
      <w:pPr>
        <w:spacing w:after="240" w:before="240" w:line="360" w:lineRule="auto"/>
        <w:ind w:left="0" w:firstLine="0"/>
        <w:jc w:val="both"/>
        <w:rPr>
          <w:b w:val="1"/>
          <w:bCs w:val="1"/>
          <w:sz w:val="24"/>
          <w:szCs w:val="24"/>
        </w:rPr>
      </w:pPr>
      <w:r w:rsidDel="00000000" w:rsidR="00000000" w:rsidRPr="00000000">
        <w:rPr>
          <w:b w:val="1"/>
          <w:bCs w:val="1"/>
          <w:sz w:val="24"/>
          <w:szCs w:val="24"/>
          <w:rtl w:val="0"/>
        </w:rPr>
        <w:t xml:space="preserve">Suggested reading: </w:t>
      </w:r>
    </w:p>
    <w:p w:rsidR="00000000" w:rsidDel="00000000" w:rsidP="00000000" w:rsidRDefault="00000000" w:rsidRPr="00000000" w14:paraId="00000030">
      <w:pPr>
        <w:numPr>
          <w:ilvl w:val="0"/>
          <w:numId w:val="5"/>
        </w:numPr>
        <w:spacing w:after="0" w:afterAutospacing="0" w:before="240" w:line="360" w:lineRule="auto"/>
        <w:ind w:left="720" w:hanging="360"/>
        <w:jc w:val="both"/>
        <w:rPr>
          <w:sz w:val="24"/>
          <w:szCs w:val="24"/>
          <w:u w:val="none"/>
        </w:rPr>
      </w:pPr>
      <w:r w:rsidDel="00000000" w:rsidR="00000000" w:rsidRPr="00000000">
        <w:rPr>
          <w:sz w:val="24"/>
          <w:szCs w:val="24"/>
          <w:rtl w:val="0"/>
        </w:rPr>
        <w:t xml:space="preserve">Eileen Pittaway and Linda Bartolomei (2001). “Refugees, Race, and Gender: The Multiple Discrimination against Refugee Women.” Refuge: Canada’s Journal on Refugees, 19(6), 21–32.</w:t>
      </w:r>
    </w:p>
    <w:p w:rsidR="00000000" w:rsidDel="00000000" w:rsidP="00000000" w:rsidRDefault="00000000" w:rsidRPr="00000000" w14:paraId="00000031">
      <w:pPr>
        <w:numPr>
          <w:ilvl w:val="0"/>
          <w:numId w:val="5"/>
        </w:numPr>
        <w:spacing w:after="240" w:before="0" w:beforeAutospacing="0" w:line="360" w:lineRule="auto"/>
        <w:ind w:left="720" w:hanging="360"/>
        <w:jc w:val="both"/>
        <w:rPr>
          <w:sz w:val="24"/>
          <w:szCs w:val="24"/>
          <w:u w:val="none"/>
        </w:rPr>
      </w:pPr>
      <w:r w:rsidDel="00000000" w:rsidR="00000000" w:rsidRPr="00000000">
        <w:rPr>
          <w:sz w:val="24"/>
          <w:szCs w:val="24"/>
          <w:rtl w:val="0"/>
        </w:rPr>
        <w:t xml:space="preserve">Nora Bloch (2022). “Is a Woman a Better Refugee Than a Man? Gender Representations of Refugees in the Polish Public Debate.” Studia Migracyjne – Przegląd Polonijny, 48(1), 53–70.</w:t>
      </w:r>
    </w:p>
    <w:p w:rsidR="00000000" w:rsidDel="00000000" w:rsidP="00000000" w:rsidRDefault="00000000" w:rsidRPr="00000000" w14:paraId="00000032">
      <w:pPr>
        <w:spacing w:after="240" w:before="240" w:line="360" w:lineRule="auto"/>
        <w:ind w:left="0" w:firstLine="0"/>
        <w:jc w:val="both"/>
        <w:rPr>
          <w:b w:val="1"/>
          <w:bCs w:val="1"/>
          <w:sz w:val="24"/>
          <w:szCs w:val="24"/>
        </w:rPr>
      </w:pPr>
      <w:r w:rsidDel="00000000" w:rsidR="00000000" w:rsidRPr="00000000">
        <w:rPr>
          <w:b w:val="1"/>
          <w:bCs w:val="1"/>
          <w:sz w:val="24"/>
          <w:szCs w:val="24"/>
          <w:rtl w:val="0"/>
        </w:rPr>
        <w:t xml:space="preserve">Further reading:</w:t>
      </w:r>
    </w:p>
    <w:p w:rsidR="00000000" w:rsidDel="00000000" w:rsidP="00000000" w:rsidRDefault="00000000" w:rsidRPr="00000000" w14:paraId="00000033">
      <w:pPr>
        <w:numPr>
          <w:ilvl w:val="0"/>
          <w:numId w:val="5"/>
        </w:numPr>
        <w:spacing w:after="240" w:before="240" w:line="360" w:lineRule="auto"/>
        <w:ind w:left="720" w:hanging="360"/>
        <w:jc w:val="both"/>
        <w:rPr>
          <w:sz w:val="24"/>
          <w:szCs w:val="24"/>
          <w:u w:val="none"/>
        </w:rPr>
      </w:pPr>
      <w:r w:rsidDel="00000000" w:rsidR="00000000" w:rsidRPr="00000000">
        <w:rPr>
          <w:sz w:val="24"/>
          <w:szCs w:val="24"/>
          <w:rtl w:val="0"/>
        </w:rPr>
        <w:t xml:space="preserve">Joan Wallach Scott (1986). “Gender: A Useful Category of Historical Analysis.” The American Historical Review, 91(5), 1053–1075.</w:t>
      </w:r>
    </w:p>
    <w:p w:rsidR="00000000" w:rsidDel="00000000" w:rsidP="00000000" w:rsidRDefault="00000000" w:rsidRPr="00000000" w14:paraId="00000034">
      <w:pPr>
        <w:spacing w:after="240" w:before="240" w:line="360" w:lineRule="auto"/>
        <w:jc w:val="both"/>
        <w:rPr/>
      </w:pPr>
      <w:r w:rsidDel="00000000" w:rsidR="00000000" w:rsidRPr="00000000">
        <w:rPr>
          <w:b w:val="1"/>
          <w:bCs w:val="1"/>
          <w:sz w:val="24"/>
          <w:szCs w:val="24"/>
          <w:rtl w:val="0"/>
        </w:rPr>
        <w:t xml:space="preserve">Activity: </w:t>
      </w:r>
      <w:r w:rsidDel="00000000" w:rsidR="00000000" w:rsidRPr="00000000">
        <w:rPr>
          <w:rtl w:val="0"/>
        </w:rPr>
        <w:t xml:space="preserve">How can media represent suffering without reproducing victimization or fear?</w:t>
      </w:r>
    </w:p>
    <w:p w:rsidR="00000000" w:rsidDel="00000000" w:rsidP="00000000" w:rsidRDefault="00000000" w:rsidRPr="00000000" w14:paraId="00000035">
      <w:pPr>
        <w:spacing w:after="240" w:before="240" w:line="360" w:lineRule="auto"/>
        <w:jc w:val="both"/>
        <w:rPr>
          <w:sz w:val="24"/>
          <w:szCs w:val="24"/>
        </w:rPr>
      </w:pPr>
      <w:r w:rsidDel="00000000" w:rsidR="00000000" w:rsidRPr="00000000">
        <w:rPr>
          <w:rtl w:val="0"/>
        </w:rPr>
      </w:r>
    </w:p>
    <w:p w:rsidR="00000000" w:rsidDel="00000000" w:rsidP="00000000" w:rsidRDefault="00000000" w:rsidRPr="00000000" w14:paraId="00000036">
      <w:pPr>
        <w:spacing w:after="160" w:line="360" w:lineRule="auto"/>
        <w:jc w:val="both"/>
        <w:rPr>
          <w:b w:val="1"/>
          <w:bCs w:val="1"/>
          <w:sz w:val="24"/>
          <w:szCs w:val="24"/>
        </w:rPr>
      </w:pPr>
      <w:r w:rsidDel="00000000" w:rsidR="00000000" w:rsidRPr="00000000">
        <w:rPr>
          <w:rtl w:val="0"/>
        </w:rPr>
      </w:r>
    </w:p>
    <w:p w:rsidR="00000000" w:rsidDel="00000000" w:rsidP="00000000" w:rsidRDefault="00000000" w:rsidRPr="00000000" w14:paraId="00000037">
      <w:pPr>
        <w:spacing w:after="160" w:line="360" w:lineRule="auto"/>
        <w:jc w:val="both"/>
        <w:rPr>
          <w:b w:val="1"/>
          <w:bCs w:val="1"/>
          <w:sz w:val="24"/>
          <w:szCs w:val="24"/>
        </w:rPr>
      </w:pPr>
      <w:r w:rsidDel="00000000" w:rsidR="00000000" w:rsidRPr="00000000">
        <w:rPr>
          <w:b w:val="1"/>
          <w:bCs w:val="1"/>
          <w:sz w:val="24"/>
          <w:szCs w:val="24"/>
          <w:rtl w:val="0"/>
        </w:rPr>
        <w:t xml:space="preserve">WEEK 3 – </w:t>
      </w:r>
    </w:p>
    <w:p w:rsidR="00000000" w:rsidDel="00000000" w:rsidP="00000000" w:rsidRDefault="00000000" w:rsidRPr="00000000" w14:paraId="00000038">
      <w:pPr>
        <w:spacing w:after="160" w:line="360" w:lineRule="auto"/>
        <w:jc w:val="both"/>
        <w:rPr>
          <w:sz w:val="24"/>
          <w:szCs w:val="24"/>
        </w:rPr>
      </w:pPr>
      <w:r w:rsidDel="00000000" w:rsidR="00000000" w:rsidRPr="00000000">
        <w:rPr>
          <w:sz w:val="24"/>
          <w:szCs w:val="24"/>
          <w:rtl w:val="0"/>
        </w:rPr>
        <w:t xml:space="preserve">Gender and Empowerment: </w:t>
      </w:r>
      <w:r w:rsidDel="00000000" w:rsidR="00000000" w:rsidRPr="00000000">
        <w:rPr>
          <w:rtl w:val="0"/>
        </w:rPr>
        <w:t xml:space="preserve">Who Defines Empowerment and why?</w:t>
      </w:r>
      <w:r w:rsidDel="00000000" w:rsidR="00000000" w:rsidRPr="00000000">
        <w:rPr>
          <w:rtl w:val="0"/>
        </w:rPr>
      </w:r>
    </w:p>
    <w:p w:rsidR="00000000" w:rsidDel="00000000" w:rsidP="00000000" w:rsidRDefault="00000000" w:rsidRPr="00000000" w14:paraId="00000039">
      <w:pPr>
        <w:spacing w:after="160" w:line="360" w:lineRule="auto"/>
        <w:jc w:val="both"/>
        <w:rPr>
          <w:b w:val="1"/>
          <w:bCs w:val="1"/>
          <w:sz w:val="24"/>
          <w:szCs w:val="24"/>
        </w:rPr>
      </w:pPr>
      <w:r w:rsidDel="00000000" w:rsidR="00000000" w:rsidRPr="00000000">
        <w:rPr>
          <w:b w:val="1"/>
          <w:bCs w:val="1"/>
          <w:sz w:val="24"/>
          <w:szCs w:val="24"/>
          <w:rtl w:val="0"/>
        </w:rPr>
        <w:t xml:space="preserve">Objectives:</w:t>
      </w:r>
    </w:p>
    <w:p w:rsidR="00000000" w:rsidDel="00000000" w:rsidP="00000000" w:rsidRDefault="00000000" w:rsidRPr="00000000" w14:paraId="0000003A">
      <w:pPr>
        <w:spacing w:line="360" w:lineRule="auto"/>
        <w:jc w:val="both"/>
        <w:rPr>
          <w:sz w:val="24"/>
          <w:szCs w:val="24"/>
        </w:rPr>
      </w:pPr>
      <w:r w:rsidDel="00000000" w:rsidR="00000000" w:rsidRPr="00000000">
        <w:rPr>
          <w:sz w:val="24"/>
          <w:szCs w:val="24"/>
          <w:rtl w:val="0"/>
        </w:rPr>
        <w:t xml:space="preserve"> Explore different definitions and understandings of empowerment in relation to gender and social inequality. </w:t>
      </w:r>
    </w:p>
    <w:p w:rsidR="00000000" w:rsidDel="00000000" w:rsidP="00000000" w:rsidRDefault="00000000" w:rsidRPr="00000000" w14:paraId="0000003B">
      <w:pPr>
        <w:spacing w:line="360" w:lineRule="auto"/>
        <w:jc w:val="both"/>
        <w:rPr>
          <w:sz w:val="24"/>
          <w:szCs w:val="24"/>
        </w:rPr>
      </w:pPr>
      <w:r w:rsidDel="00000000" w:rsidR="00000000" w:rsidRPr="00000000">
        <w:rPr>
          <w:sz w:val="24"/>
          <w:szCs w:val="24"/>
          <w:rtl w:val="0"/>
        </w:rPr>
        <w:t xml:space="preserve"> Examine the relationship between agency, choice, resources, and structural power. </w:t>
      </w:r>
    </w:p>
    <w:p w:rsidR="00000000" w:rsidDel="00000000" w:rsidP="00000000" w:rsidRDefault="00000000" w:rsidRPr="00000000" w14:paraId="0000003C">
      <w:pPr>
        <w:spacing w:line="360" w:lineRule="auto"/>
        <w:jc w:val="both"/>
        <w:rPr>
          <w:sz w:val="24"/>
          <w:szCs w:val="24"/>
        </w:rPr>
      </w:pPr>
      <w:r w:rsidDel="00000000" w:rsidR="00000000" w:rsidRPr="00000000">
        <w:rPr>
          <w:sz w:val="24"/>
          <w:szCs w:val="24"/>
          <w:rtl w:val="0"/>
        </w:rPr>
        <w:t xml:space="preserve"> Critically analyze who defines empowerment and whose interests these definitions may serve. </w:t>
      </w:r>
    </w:p>
    <w:p w:rsidR="00000000" w:rsidDel="00000000" w:rsidP="00000000" w:rsidRDefault="00000000" w:rsidRPr="00000000" w14:paraId="0000003D">
      <w:pPr>
        <w:spacing w:after="160" w:line="360" w:lineRule="auto"/>
        <w:jc w:val="both"/>
        <w:rPr>
          <w:sz w:val="24"/>
          <w:szCs w:val="24"/>
        </w:rPr>
      </w:pPr>
      <w:r w:rsidDel="00000000" w:rsidR="00000000" w:rsidRPr="00000000">
        <w:rPr>
          <w:sz w:val="24"/>
          <w:szCs w:val="24"/>
          <w:rtl w:val="0"/>
        </w:rPr>
        <w:t xml:space="preserve"> Reflect on how experiences of war, displacement, race, and patriarchy shape understandings of empowerment.</w:t>
      </w:r>
    </w:p>
    <w:p w:rsidR="00000000" w:rsidDel="00000000" w:rsidP="00000000" w:rsidRDefault="00000000" w:rsidRPr="00000000" w14:paraId="0000003E">
      <w:pPr>
        <w:spacing w:after="160" w:line="360" w:lineRule="auto"/>
        <w:jc w:val="both"/>
        <w:rPr>
          <w:b w:val="1"/>
          <w:bCs w:val="1"/>
          <w:sz w:val="24"/>
          <w:szCs w:val="24"/>
        </w:rPr>
      </w:pPr>
      <w:r w:rsidDel="00000000" w:rsidR="00000000" w:rsidRPr="00000000">
        <w:rPr>
          <w:b w:val="1"/>
          <w:bCs w:val="1"/>
          <w:sz w:val="24"/>
          <w:szCs w:val="24"/>
          <w:rtl w:val="0"/>
        </w:rPr>
        <w:t xml:space="preserve">Suggested Reading:</w:t>
      </w:r>
    </w:p>
    <w:p w:rsidR="00000000" w:rsidDel="00000000" w:rsidP="00000000" w:rsidRDefault="00000000" w:rsidRPr="00000000" w14:paraId="0000003F">
      <w:pPr>
        <w:numPr>
          <w:ilvl w:val="0"/>
          <w:numId w:val="15"/>
        </w:numPr>
        <w:spacing w:after="160" w:line="360" w:lineRule="auto"/>
        <w:ind w:left="720" w:hanging="360"/>
        <w:jc w:val="both"/>
        <w:rPr>
          <w:sz w:val="24"/>
          <w:szCs w:val="24"/>
          <w:u w:val="none"/>
        </w:rPr>
      </w:pPr>
      <w:r w:rsidDel="00000000" w:rsidR="00000000" w:rsidRPr="00000000">
        <w:rPr>
          <w:sz w:val="24"/>
          <w:szCs w:val="24"/>
          <w:rtl w:val="0"/>
        </w:rPr>
        <w:t xml:space="preserve">Naila Kabeer (1999). “Resources, Agency, Achievements: Reflections on the Measurement of Women’s Empowerment.” Development and Change, 30(3), 435–464.</w:t>
      </w:r>
    </w:p>
    <w:p w:rsidR="00000000" w:rsidDel="00000000" w:rsidP="00000000" w:rsidRDefault="00000000" w:rsidRPr="00000000" w14:paraId="00000040">
      <w:pPr>
        <w:spacing w:after="160" w:line="360" w:lineRule="auto"/>
        <w:jc w:val="both"/>
        <w:rPr>
          <w:b w:val="1"/>
          <w:bCs w:val="1"/>
          <w:sz w:val="24"/>
          <w:szCs w:val="24"/>
        </w:rPr>
      </w:pPr>
      <w:r w:rsidDel="00000000" w:rsidR="00000000" w:rsidRPr="00000000">
        <w:rPr>
          <w:b w:val="1"/>
          <w:bCs w:val="1"/>
          <w:sz w:val="24"/>
          <w:szCs w:val="24"/>
          <w:rtl w:val="0"/>
        </w:rPr>
        <w:t xml:space="preserve">Further Readings:</w:t>
      </w:r>
    </w:p>
    <w:p w:rsidR="00000000" w:rsidDel="00000000" w:rsidP="00000000" w:rsidRDefault="00000000" w:rsidRPr="00000000" w14:paraId="00000041">
      <w:pPr>
        <w:numPr>
          <w:ilvl w:val="0"/>
          <w:numId w:val="13"/>
        </w:numPr>
        <w:spacing w:after="0" w:afterAutospacing="0" w:line="360" w:lineRule="auto"/>
        <w:ind w:left="720" w:hanging="360"/>
        <w:jc w:val="both"/>
        <w:rPr>
          <w:sz w:val="24"/>
          <w:szCs w:val="24"/>
          <w:u w:val="none"/>
        </w:rPr>
      </w:pPr>
      <w:r w:rsidDel="00000000" w:rsidR="00000000" w:rsidRPr="00000000">
        <w:rPr>
          <w:sz w:val="24"/>
          <w:szCs w:val="24"/>
          <w:rtl w:val="0"/>
        </w:rPr>
        <w:t xml:space="preserve">Naila Kabeer (2019). “Women’s Empowerment and the Question of Choice.” Journal of International Affairs, 72(2), 209–214.</w:t>
      </w:r>
    </w:p>
    <w:p w:rsidR="00000000" w:rsidDel="00000000" w:rsidP="00000000" w:rsidRDefault="00000000" w:rsidRPr="00000000" w14:paraId="00000042">
      <w:pPr>
        <w:numPr>
          <w:ilvl w:val="0"/>
          <w:numId w:val="13"/>
        </w:numPr>
        <w:spacing w:after="280" w:before="0" w:beforeAutospacing="0" w:line="360" w:lineRule="auto"/>
        <w:ind w:left="720" w:hanging="360"/>
        <w:jc w:val="both"/>
        <w:rPr>
          <w:sz w:val="24"/>
          <w:szCs w:val="24"/>
          <w:u w:val="none"/>
        </w:rPr>
      </w:pPr>
      <w:r w:rsidDel="00000000" w:rsidR="00000000" w:rsidRPr="00000000">
        <w:rPr>
          <w:sz w:val="24"/>
          <w:szCs w:val="24"/>
          <w:rtl w:val="0"/>
        </w:rPr>
        <w:t xml:space="preserve">Katty Alhayek (2016). “ICTs, Agency, and Gender in Syrian Activists’ Work among Syrian Refugees in Jordan.” Gender, Technology and Development, 20(3), 333–351.</w:t>
      </w:r>
    </w:p>
    <w:p w:rsidR="00000000" w:rsidDel="00000000" w:rsidP="00000000" w:rsidRDefault="00000000" w:rsidRPr="00000000" w14:paraId="00000043">
      <w:pPr>
        <w:spacing w:after="280" w:before="280" w:line="360" w:lineRule="auto"/>
        <w:jc w:val="both"/>
        <w:rPr>
          <w:sz w:val="24"/>
          <w:szCs w:val="24"/>
        </w:rPr>
      </w:pPr>
      <w:r w:rsidDel="00000000" w:rsidR="00000000" w:rsidRPr="00000000">
        <w:rPr>
          <w:b w:val="1"/>
          <w:bCs w:val="1"/>
          <w:sz w:val="24"/>
          <w:szCs w:val="24"/>
          <w:rtl w:val="0"/>
        </w:rPr>
        <w:t xml:space="preserve">Activity:</w:t>
      </w:r>
      <w:r w:rsidDel="00000000" w:rsidR="00000000" w:rsidRPr="00000000">
        <w:rPr>
          <w:sz w:val="24"/>
          <w:szCs w:val="24"/>
          <w:rtl w:val="0"/>
        </w:rPr>
        <w:t xml:space="preserve"> How might experiences of war, displacement, gender, or race affect people’s understanding of empowerment? </w:t>
      </w:r>
    </w:p>
    <w:p w:rsidR="00000000" w:rsidDel="00000000" w:rsidP="00000000" w:rsidRDefault="00000000" w:rsidRPr="00000000" w14:paraId="00000044">
      <w:pPr>
        <w:spacing w:after="160" w:line="360" w:lineRule="auto"/>
        <w:jc w:val="both"/>
        <w:rPr>
          <w:b w:val="1"/>
          <w:bCs w:val="1"/>
          <w:sz w:val="24"/>
          <w:szCs w:val="24"/>
        </w:rPr>
      </w:pPr>
      <w:r w:rsidDel="00000000" w:rsidR="00000000" w:rsidRPr="00000000">
        <w:rPr>
          <w:rtl w:val="0"/>
        </w:rPr>
      </w:r>
    </w:p>
    <w:p w:rsidR="00000000" w:rsidDel="00000000" w:rsidP="00000000" w:rsidRDefault="00000000" w:rsidRPr="00000000" w14:paraId="00000045">
      <w:pPr>
        <w:spacing w:after="160" w:line="360" w:lineRule="auto"/>
        <w:jc w:val="both"/>
        <w:rPr>
          <w:b w:val="1"/>
          <w:bCs w:val="1"/>
          <w:sz w:val="24"/>
          <w:szCs w:val="24"/>
        </w:rPr>
      </w:pPr>
      <w:r w:rsidDel="00000000" w:rsidR="00000000" w:rsidRPr="00000000">
        <w:rPr>
          <w:rtl w:val="0"/>
        </w:rPr>
      </w:r>
    </w:p>
    <w:p w:rsidR="00000000" w:rsidDel="00000000" w:rsidP="00000000" w:rsidRDefault="00000000" w:rsidRPr="00000000" w14:paraId="00000046">
      <w:pPr>
        <w:spacing w:after="160" w:line="360" w:lineRule="auto"/>
        <w:jc w:val="both"/>
        <w:rPr>
          <w:b w:val="1"/>
          <w:bCs w:val="1"/>
          <w:sz w:val="24"/>
          <w:szCs w:val="24"/>
        </w:rPr>
      </w:pPr>
      <w:r w:rsidDel="00000000" w:rsidR="00000000" w:rsidRPr="00000000">
        <w:rPr>
          <w:rtl w:val="0"/>
        </w:rPr>
      </w:r>
    </w:p>
    <w:p w:rsidR="00000000" w:rsidDel="00000000" w:rsidP="00000000" w:rsidRDefault="00000000" w:rsidRPr="00000000" w14:paraId="00000047">
      <w:pPr>
        <w:spacing w:after="160" w:line="360" w:lineRule="auto"/>
        <w:jc w:val="both"/>
        <w:rPr>
          <w:b w:val="1"/>
          <w:bCs w:val="1"/>
          <w:sz w:val="24"/>
          <w:szCs w:val="24"/>
        </w:rPr>
      </w:pPr>
      <w:r w:rsidDel="00000000" w:rsidR="00000000" w:rsidRPr="00000000">
        <w:rPr>
          <w:rtl w:val="0"/>
        </w:rPr>
      </w:r>
    </w:p>
    <w:p w:rsidR="00000000" w:rsidDel="00000000" w:rsidP="00000000" w:rsidRDefault="00000000" w:rsidRPr="00000000" w14:paraId="00000048">
      <w:pPr>
        <w:spacing w:after="160" w:line="360" w:lineRule="auto"/>
        <w:jc w:val="both"/>
        <w:rPr>
          <w:b w:val="1"/>
          <w:bCs w:val="1"/>
          <w:sz w:val="24"/>
          <w:szCs w:val="24"/>
        </w:rPr>
      </w:pPr>
      <w:r w:rsidDel="00000000" w:rsidR="00000000" w:rsidRPr="00000000">
        <w:rPr>
          <w:rtl w:val="0"/>
        </w:rPr>
      </w:r>
    </w:p>
    <w:p w:rsidR="00000000" w:rsidDel="00000000" w:rsidP="00000000" w:rsidRDefault="00000000" w:rsidRPr="00000000" w14:paraId="00000049">
      <w:pPr>
        <w:spacing w:after="160" w:line="360" w:lineRule="auto"/>
        <w:jc w:val="both"/>
        <w:rPr>
          <w:b w:val="1"/>
          <w:bCs w:val="1"/>
          <w:sz w:val="24"/>
          <w:szCs w:val="24"/>
        </w:rPr>
      </w:pPr>
      <w:r w:rsidDel="00000000" w:rsidR="00000000" w:rsidRPr="00000000">
        <w:rPr>
          <w:b w:val="1"/>
          <w:bCs w:val="1"/>
          <w:sz w:val="24"/>
          <w:szCs w:val="24"/>
          <w:rtl w:val="0"/>
        </w:rPr>
        <w:t xml:space="preserve">WEEK 4 – </w:t>
      </w:r>
    </w:p>
    <w:p w:rsidR="00000000" w:rsidDel="00000000" w:rsidP="00000000" w:rsidRDefault="00000000" w:rsidRPr="00000000" w14:paraId="0000004A">
      <w:pPr>
        <w:spacing w:after="160" w:line="360" w:lineRule="auto"/>
        <w:jc w:val="both"/>
        <w:rPr>
          <w:sz w:val="24"/>
          <w:szCs w:val="24"/>
        </w:rPr>
      </w:pPr>
      <w:r w:rsidDel="00000000" w:rsidR="00000000" w:rsidRPr="00000000">
        <w:rPr>
          <w:sz w:val="24"/>
          <w:szCs w:val="24"/>
          <w:rtl w:val="0"/>
        </w:rPr>
        <w:t xml:space="preserve">Co-opting empowerment: </w:t>
      </w:r>
      <w:r w:rsidDel="00000000" w:rsidR="00000000" w:rsidRPr="00000000">
        <w:rPr>
          <w:rtl w:val="0"/>
        </w:rPr>
        <w:t xml:space="preserve">How Have Institutions and Corporations Redefined Empowerment?</w:t>
      </w:r>
      <w:r w:rsidDel="00000000" w:rsidR="00000000" w:rsidRPr="00000000">
        <w:rPr>
          <w:rtl w:val="0"/>
        </w:rPr>
      </w:r>
    </w:p>
    <w:p w:rsidR="00000000" w:rsidDel="00000000" w:rsidP="00000000" w:rsidRDefault="00000000" w:rsidRPr="00000000" w14:paraId="0000004B">
      <w:pPr>
        <w:spacing w:after="160" w:line="360" w:lineRule="auto"/>
        <w:jc w:val="both"/>
        <w:rPr>
          <w:b w:val="1"/>
          <w:bCs w:val="1"/>
          <w:sz w:val="24"/>
          <w:szCs w:val="24"/>
        </w:rPr>
      </w:pPr>
      <w:r w:rsidDel="00000000" w:rsidR="00000000" w:rsidRPr="00000000">
        <w:rPr>
          <w:b w:val="1"/>
          <w:bCs w:val="1"/>
          <w:sz w:val="24"/>
          <w:szCs w:val="24"/>
          <w:rtl w:val="0"/>
        </w:rPr>
        <w:t xml:space="preserve">Objectives:</w:t>
      </w:r>
    </w:p>
    <w:p w:rsidR="00000000" w:rsidDel="00000000" w:rsidP="00000000" w:rsidRDefault="00000000" w:rsidRPr="00000000" w14:paraId="0000004C">
      <w:pPr>
        <w:spacing w:line="360" w:lineRule="auto"/>
        <w:jc w:val="both"/>
        <w:rPr>
          <w:sz w:val="24"/>
          <w:szCs w:val="24"/>
        </w:rPr>
      </w:pPr>
      <w:r w:rsidDel="00000000" w:rsidR="00000000" w:rsidRPr="00000000">
        <w:rPr>
          <w:sz w:val="24"/>
          <w:szCs w:val="24"/>
          <w:rtl w:val="0"/>
        </w:rPr>
        <w:t xml:space="preserve"> Critically examine how institutions, NGOs, and corporations use and redefine the language of empowerment. </w:t>
      </w:r>
    </w:p>
    <w:p w:rsidR="00000000" w:rsidDel="00000000" w:rsidP="00000000" w:rsidRDefault="00000000" w:rsidRPr="00000000" w14:paraId="0000004D">
      <w:pPr>
        <w:spacing w:line="360" w:lineRule="auto"/>
        <w:jc w:val="both"/>
        <w:rPr>
          <w:sz w:val="24"/>
          <w:szCs w:val="24"/>
        </w:rPr>
      </w:pPr>
      <w:r w:rsidDel="00000000" w:rsidR="00000000" w:rsidRPr="00000000">
        <w:rPr>
          <w:sz w:val="24"/>
          <w:szCs w:val="24"/>
          <w:rtl w:val="0"/>
        </w:rPr>
        <w:t xml:space="preserve"> Understand how neoliberal approaches to empowerment can individualize structural inequalities. </w:t>
      </w:r>
    </w:p>
    <w:p w:rsidR="00000000" w:rsidDel="00000000" w:rsidP="00000000" w:rsidRDefault="00000000" w:rsidRPr="00000000" w14:paraId="0000004E">
      <w:pPr>
        <w:spacing w:line="360" w:lineRule="auto"/>
        <w:jc w:val="both"/>
        <w:rPr>
          <w:sz w:val="24"/>
          <w:szCs w:val="24"/>
        </w:rPr>
      </w:pPr>
      <w:r w:rsidDel="00000000" w:rsidR="00000000" w:rsidRPr="00000000">
        <w:rPr>
          <w:sz w:val="24"/>
          <w:szCs w:val="24"/>
          <w:rtl w:val="0"/>
        </w:rPr>
        <w:t xml:space="preserve"> Analyze the depoliticization and commercialization of feminist ideas and resistance. </w:t>
      </w:r>
    </w:p>
    <w:p w:rsidR="00000000" w:rsidDel="00000000" w:rsidP="00000000" w:rsidRDefault="00000000" w:rsidRPr="00000000" w14:paraId="0000004F">
      <w:pPr>
        <w:spacing w:after="160" w:line="360" w:lineRule="auto"/>
        <w:jc w:val="both"/>
        <w:rPr>
          <w:sz w:val="24"/>
          <w:szCs w:val="24"/>
        </w:rPr>
      </w:pPr>
      <w:r w:rsidDel="00000000" w:rsidR="00000000" w:rsidRPr="00000000">
        <w:rPr>
          <w:sz w:val="24"/>
          <w:szCs w:val="24"/>
          <w:rtl w:val="0"/>
        </w:rPr>
        <w:t xml:space="preserve"> Explore the tensions between collective liberation and market-friendly narratives of self-improvement.</w:t>
      </w:r>
    </w:p>
    <w:p w:rsidR="00000000" w:rsidDel="00000000" w:rsidP="00000000" w:rsidRDefault="00000000" w:rsidRPr="00000000" w14:paraId="00000050">
      <w:pPr>
        <w:spacing w:after="160" w:line="360" w:lineRule="auto"/>
        <w:jc w:val="both"/>
        <w:rPr>
          <w:b w:val="1"/>
          <w:bCs w:val="1"/>
          <w:sz w:val="24"/>
          <w:szCs w:val="24"/>
        </w:rPr>
      </w:pPr>
      <w:r w:rsidDel="00000000" w:rsidR="00000000" w:rsidRPr="00000000">
        <w:rPr>
          <w:b w:val="1"/>
          <w:bCs w:val="1"/>
          <w:sz w:val="24"/>
          <w:szCs w:val="24"/>
          <w:rtl w:val="0"/>
        </w:rPr>
        <w:t xml:space="preserve">Suggested reading:</w:t>
      </w:r>
    </w:p>
    <w:p w:rsidR="00000000" w:rsidDel="00000000" w:rsidP="00000000" w:rsidRDefault="00000000" w:rsidRPr="00000000" w14:paraId="00000051">
      <w:pPr>
        <w:numPr>
          <w:ilvl w:val="0"/>
          <w:numId w:val="4"/>
        </w:numPr>
        <w:spacing w:after="160" w:line="360" w:lineRule="auto"/>
        <w:ind w:left="720" w:hanging="360"/>
        <w:jc w:val="both"/>
        <w:rPr>
          <w:sz w:val="24"/>
          <w:szCs w:val="24"/>
          <w:u w:val="none"/>
        </w:rPr>
      </w:pPr>
      <w:r w:rsidDel="00000000" w:rsidR="00000000" w:rsidRPr="00000000">
        <w:rPr>
          <w:sz w:val="24"/>
          <w:szCs w:val="24"/>
          <w:rtl w:val="0"/>
        </w:rPr>
        <w:t xml:space="preserve">Andrea Cornwall (2016). “Beyond ‘Empowerment Lite’: Women’s Empowerment, Neoliberal Development and Global Justice.” Cadernos Pagu, 52, 1–31.</w:t>
      </w:r>
    </w:p>
    <w:p w:rsidR="00000000" w:rsidDel="00000000" w:rsidP="00000000" w:rsidRDefault="00000000" w:rsidRPr="00000000" w14:paraId="00000052">
      <w:pPr>
        <w:spacing w:after="240" w:before="240" w:line="360" w:lineRule="auto"/>
        <w:jc w:val="both"/>
        <w:rPr>
          <w:b w:val="1"/>
          <w:bCs w:val="1"/>
          <w:sz w:val="24"/>
          <w:szCs w:val="24"/>
        </w:rPr>
      </w:pPr>
      <w:r w:rsidDel="00000000" w:rsidR="00000000" w:rsidRPr="00000000">
        <w:rPr>
          <w:b w:val="1"/>
          <w:bCs w:val="1"/>
          <w:sz w:val="24"/>
          <w:szCs w:val="24"/>
          <w:rtl w:val="0"/>
        </w:rPr>
        <w:t xml:space="preserve">Further reading:</w:t>
      </w:r>
    </w:p>
    <w:p w:rsidR="00000000" w:rsidDel="00000000" w:rsidP="00000000" w:rsidRDefault="00000000" w:rsidRPr="00000000" w14:paraId="00000053">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280" w:before="280" w:line="36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Srilatha Batliwala (2007). “Taking the Power out of Empowerment – An Experiential Account.” Development in Practice, 17(4–5), 557–565. </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Activity: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Does the campaign challenge systems of power or adapt people to them?</w:t>
      </w:r>
    </w:p>
    <w:p w:rsidR="00000000" w:rsidDel="00000000" w:rsidP="00000000" w:rsidRDefault="00000000" w:rsidRPr="00000000" w14:paraId="00000055">
      <w:pPr>
        <w:spacing w:after="240" w:before="240" w:line="360" w:lineRule="auto"/>
        <w:jc w:val="both"/>
        <w:rPr>
          <w:b w:val="1"/>
          <w:bCs w:val="1"/>
          <w:sz w:val="24"/>
          <w:szCs w:val="24"/>
        </w:rPr>
      </w:pPr>
      <w:r w:rsidDel="00000000" w:rsidR="00000000" w:rsidRPr="00000000">
        <w:rPr>
          <w:rtl w:val="0"/>
        </w:rPr>
      </w:r>
    </w:p>
    <w:p w:rsidR="00000000" w:rsidDel="00000000" w:rsidP="00000000" w:rsidRDefault="00000000" w:rsidRPr="00000000" w14:paraId="00000056">
      <w:pPr>
        <w:spacing w:after="240" w:before="240" w:line="360" w:lineRule="auto"/>
        <w:jc w:val="both"/>
        <w:rPr>
          <w:b w:val="1"/>
          <w:bCs w:val="1"/>
          <w:sz w:val="24"/>
          <w:szCs w:val="24"/>
        </w:rPr>
      </w:pPr>
      <w:r w:rsidDel="00000000" w:rsidR="00000000" w:rsidRPr="00000000">
        <w:rPr>
          <w:b w:val="1"/>
          <w:bCs w:val="1"/>
          <w:sz w:val="24"/>
          <w:szCs w:val="24"/>
          <w:rtl w:val="0"/>
        </w:rPr>
        <w:t xml:space="preserve">WEEK 5 –</w:t>
      </w:r>
    </w:p>
    <w:p w:rsidR="00000000" w:rsidDel="00000000" w:rsidP="00000000" w:rsidRDefault="00000000" w:rsidRPr="00000000" w14:paraId="00000057">
      <w:pPr>
        <w:spacing w:after="240" w:before="240" w:line="360" w:lineRule="auto"/>
        <w:jc w:val="both"/>
        <w:rPr>
          <w:sz w:val="24"/>
          <w:szCs w:val="24"/>
        </w:rPr>
      </w:pPr>
      <w:r w:rsidDel="00000000" w:rsidR="00000000" w:rsidRPr="00000000">
        <w:rPr>
          <w:sz w:val="24"/>
          <w:szCs w:val="24"/>
          <w:rtl w:val="0"/>
        </w:rPr>
        <w:t xml:space="preserve">Digital Media and Agency: </w:t>
      </w:r>
      <w:r w:rsidDel="00000000" w:rsidR="00000000" w:rsidRPr="00000000">
        <w:rPr>
          <w:rtl w:val="0"/>
        </w:rPr>
        <w:t xml:space="preserve">How Do Marginalized Communities Reclaim Voice and Visibility Online?</w:t>
      </w:r>
      <w:r w:rsidDel="00000000" w:rsidR="00000000" w:rsidRPr="00000000">
        <w:rPr>
          <w:rtl w:val="0"/>
        </w:rPr>
      </w:r>
    </w:p>
    <w:p w:rsidR="00000000" w:rsidDel="00000000" w:rsidP="00000000" w:rsidRDefault="00000000" w:rsidRPr="00000000" w14:paraId="00000058">
      <w:pPr>
        <w:spacing w:after="240" w:before="240" w:line="360" w:lineRule="auto"/>
        <w:jc w:val="both"/>
        <w:rPr>
          <w:b w:val="1"/>
          <w:bCs w:val="1"/>
          <w:sz w:val="24"/>
          <w:szCs w:val="24"/>
        </w:rPr>
      </w:pPr>
      <w:r w:rsidDel="00000000" w:rsidR="00000000" w:rsidRPr="00000000">
        <w:rPr>
          <w:b w:val="1"/>
          <w:bCs w:val="1"/>
          <w:sz w:val="24"/>
          <w:szCs w:val="24"/>
          <w:rtl w:val="0"/>
        </w:rPr>
        <w:t xml:space="preserve">Objectives:</w:t>
      </w:r>
    </w:p>
    <w:p w:rsidR="00000000" w:rsidDel="00000000" w:rsidP="00000000" w:rsidRDefault="00000000" w:rsidRPr="00000000" w14:paraId="00000059">
      <w:pPr>
        <w:spacing w:line="360" w:lineRule="auto"/>
        <w:jc w:val="both"/>
        <w:rPr>
          <w:sz w:val="24"/>
          <w:szCs w:val="24"/>
        </w:rPr>
      </w:pPr>
      <w:r w:rsidDel="00000000" w:rsidR="00000000" w:rsidRPr="00000000">
        <w:rPr>
          <w:sz w:val="24"/>
          <w:szCs w:val="24"/>
          <w:rtl w:val="0"/>
        </w:rPr>
        <w:t xml:space="preserve"> Explore how digital media can function as spaces of agency and resistance. </w:t>
      </w:r>
    </w:p>
    <w:p w:rsidR="00000000" w:rsidDel="00000000" w:rsidP="00000000" w:rsidRDefault="00000000" w:rsidRPr="00000000" w14:paraId="0000005A">
      <w:pPr>
        <w:spacing w:line="360" w:lineRule="auto"/>
        <w:jc w:val="both"/>
        <w:rPr>
          <w:sz w:val="24"/>
          <w:szCs w:val="24"/>
        </w:rPr>
      </w:pPr>
      <w:r w:rsidDel="00000000" w:rsidR="00000000" w:rsidRPr="00000000">
        <w:rPr>
          <w:sz w:val="24"/>
          <w:szCs w:val="24"/>
          <w:rtl w:val="0"/>
        </w:rPr>
        <w:t xml:space="preserve"> Analyze the relationship between platform structures and marginalized self-representation. </w:t>
      </w:r>
    </w:p>
    <w:p w:rsidR="00000000" w:rsidDel="00000000" w:rsidP="00000000" w:rsidRDefault="00000000" w:rsidRPr="00000000" w14:paraId="0000005B">
      <w:pPr>
        <w:spacing w:after="240" w:before="240" w:line="360" w:lineRule="auto"/>
        <w:jc w:val="both"/>
        <w:rPr>
          <w:sz w:val="24"/>
          <w:szCs w:val="24"/>
        </w:rPr>
      </w:pPr>
      <w:r w:rsidDel="00000000" w:rsidR="00000000" w:rsidRPr="00000000">
        <w:rPr>
          <w:sz w:val="24"/>
          <w:szCs w:val="24"/>
          <w:rtl w:val="0"/>
        </w:rPr>
        <w:t xml:space="preserve"> Examine tensions between visibility, surveillance, and empowerment.</w:t>
      </w:r>
    </w:p>
    <w:p w:rsidR="00000000" w:rsidDel="00000000" w:rsidP="00000000" w:rsidRDefault="00000000" w:rsidRPr="00000000" w14:paraId="0000005C">
      <w:pPr>
        <w:spacing w:after="240" w:before="240" w:line="360" w:lineRule="auto"/>
        <w:jc w:val="both"/>
        <w:rPr>
          <w:b w:val="1"/>
          <w:bCs w:val="1"/>
          <w:sz w:val="24"/>
          <w:szCs w:val="24"/>
        </w:rPr>
      </w:pPr>
      <w:r w:rsidDel="00000000" w:rsidR="00000000" w:rsidRPr="00000000">
        <w:rPr>
          <w:b w:val="1"/>
          <w:bCs w:val="1"/>
          <w:sz w:val="24"/>
          <w:szCs w:val="24"/>
          <w:rtl w:val="0"/>
        </w:rPr>
        <w:t xml:space="preserve">Suggested reading:</w:t>
      </w:r>
    </w:p>
    <w:p w:rsidR="00000000" w:rsidDel="00000000" w:rsidP="00000000" w:rsidRDefault="00000000" w:rsidRPr="00000000" w14:paraId="0000005D">
      <w:pPr>
        <w:numPr>
          <w:ilvl w:val="0"/>
          <w:numId w:val="18"/>
        </w:numPr>
        <w:spacing w:after="240" w:before="240" w:line="360" w:lineRule="auto"/>
        <w:ind w:left="720" w:hanging="360"/>
        <w:jc w:val="both"/>
        <w:rPr>
          <w:sz w:val="24"/>
          <w:szCs w:val="24"/>
          <w:u w:val="none"/>
        </w:rPr>
      </w:pPr>
      <w:r w:rsidDel="00000000" w:rsidR="00000000" w:rsidRPr="00000000">
        <w:rPr>
          <w:sz w:val="24"/>
          <w:szCs w:val="24"/>
          <w:rtl w:val="0"/>
        </w:rPr>
        <w:t xml:space="preserve">Radhika Gajjala (2007). “Shifting Frames: Race, Ethnicity, and Intercultural Communication in Online Social Networking and Virtual Work.” An Interrupted Postcolonial/Feminist Cyberethnography. Feminist Media Studies, 7(3), 335–350.</w:t>
      </w:r>
    </w:p>
    <w:p w:rsidR="00000000" w:rsidDel="00000000" w:rsidP="00000000" w:rsidRDefault="00000000" w:rsidRPr="00000000" w14:paraId="0000005E">
      <w:pPr>
        <w:spacing w:after="240" w:before="240" w:line="360" w:lineRule="auto"/>
        <w:jc w:val="both"/>
        <w:rPr>
          <w:b w:val="1"/>
          <w:bCs w:val="1"/>
          <w:sz w:val="24"/>
          <w:szCs w:val="24"/>
        </w:rPr>
      </w:pPr>
      <w:r w:rsidDel="00000000" w:rsidR="00000000" w:rsidRPr="00000000">
        <w:rPr>
          <w:b w:val="1"/>
          <w:bCs w:val="1"/>
          <w:sz w:val="24"/>
          <w:szCs w:val="24"/>
          <w:rtl w:val="0"/>
        </w:rPr>
        <w:t xml:space="preserve">Further reading:</w:t>
      </w:r>
    </w:p>
    <w:p w:rsidR="00000000" w:rsidDel="00000000" w:rsidP="00000000" w:rsidRDefault="00000000" w:rsidRPr="00000000" w14:paraId="0000005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80" w:before="280" w:line="36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Koen Leurs and Sandra Ponzanesi (Eds.). (2024). Doing Digital Migration Studies: Theories and Practices of the Everyday. Amsterdam University Press. </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Activity: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Provide examples of digital content created by marginalized communities, such as: social media posts, activist campaigns, blogs, digital storytelling projects, podcasts, or online community initiatives. Choose examples that foreground: self-representation, resistance, identity, or community-building. </w:t>
      </w:r>
    </w:p>
    <w:p w:rsidR="00000000" w:rsidDel="00000000" w:rsidP="00000000" w:rsidRDefault="00000000" w:rsidRPr="00000000" w14:paraId="00000061">
      <w:pPr>
        <w:spacing w:line="360" w:lineRule="auto"/>
        <w:jc w:val="both"/>
        <w:rPr>
          <w:sz w:val="24"/>
          <w:szCs w:val="24"/>
        </w:rPr>
      </w:pPr>
      <w:r w:rsidDel="00000000" w:rsidR="00000000" w:rsidRPr="00000000">
        <w:rPr>
          <w:rtl w:val="0"/>
        </w:rPr>
      </w:r>
    </w:p>
    <w:p w:rsidR="00000000" w:rsidDel="00000000" w:rsidP="00000000" w:rsidRDefault="00000000" w:rsidRPr="00000000" w14:paraId="00000062">
      <w:pPr>
        <w:spacing w:after="240" w:before="240" w:line="360" w:lineRule="auto"/>
        <w:jc w:val="both"/>
        <w:rPr>
          <w:b w:val="1"/>
          <w:bCs w:val="1"/>
          <w:sz w:val="24"/>
          <w:szCs w:val="24"/>
        </w:rPr>
      </w:pPr>
      <w:r w:rsidDel="00000000" w:rsidR="00000000" w:rsidRPr="00000000">
        <w:rPr>
          <w:b w:val="1"/>
          <w:bCs w:val="1"/>
          <w:sz w:val="24"/>
          <w:szCs w:val="24"/>
          <w:rtl w:val="0"/>
        </w:rPr>
        <w:t xml:space="preserve">WEEK 6 – </w:t>
      </w:r>
    </w:p>
    <w:p w:rsidR="00000000" w:rsidDel="00000000" w:rsidP="00000000" w:rsidRDefault="00000000" w:rsidRPr="00000000" w14:paraId="00000063">
      <w:pPr>
        <w:spacing w:line="360" w:lineRule="auto"/>
        <w:jc w:val="both"/>
        <w:rPr>
          <w:sz w:val="24"/>
          <w:szCs w:val="24"/>
        </w:rPr>
      </w:pPr>
      <w:r w:rsidDel="00000000" w:rsidR="00000000" w:rsidRPr="00000000">
        <w:rPr>
          <w:sz w:val="24"/>
          <w:szCs w:val="24"/>
          <w:rtl w:val="0"/>
        </w:rPr>
        <w:t xml:space="preserve">Digital Counter-Discourse and Healing: How Do Marginalized Communities Use Digital Media for Resistance and Collective Care? </w:t>
      </w:r>
    </w:p>
    <w:p w:rsidR="00000000" w:rsidDel="00000000" w:rsidP="00000000" w:rsidRDefault="00000000" w:rsidRPr="00000000" w14:paraId="00000064">
      <w:pPr>
        <w:spacing w:after="240" w:before="240" w:line="360" w:lineRule="auto"/>
        <w:jc w:val="both"/>
        <w:rPr>
          <w:b w:val="1"/>
          <w:bCs w:val="1"/>
          <w:sz w:val="24"/>
          <w:szCs w:val="24"/>
        </w:rPr>
      </w:pPr>
      <w:r w:rsidDel="00000000" w:rsidR="00000000" w:rsidRPr="00000000">
        <w:rPr>
          <w:b w:val="1"/>
          <w:bCs w:val="1"/>
          <w:sz w:val="24"/>
          <w:szCs w:val="24"/>
          <w:rtl w:val="0"/>
        </w:rPr>
        <w:t xml:space="preserve">Objectives:</w:t>
      </w:r>
    </w:p>
    <w:p w:rsidR="00000000" w:rsidDel="00000000" w:rsidP="00000000" w:rsidRDefault="00000000" w:rsidRPr="00000000" w14:paraId="00000065">
      <w:pPr>
        <w:spacing w:line="360" w:lineRule="auto"/>
        <w:jc w:val="both"/>
        <w:rPr>
          <w:sz w:val="24"/>
          <w:szCs w:val="24"/>
        </w:rPr>
      </w:pPr>
      <w:r w:rsidDel="00000000" w:rsidR="00000000" w:rsidRPr="00000000">
        <w:rPr>
          <w:sz w:val="24"/>
          <w:szCs w:val="24"/>
          <w:rtl w:val="0"/>
        </w:rPr>
        <w:t xml:space="preserve"> Examine how marginalized communities use digital media to challenge harmful and victimizing narratives. </w:t>
      </w:r>
    </w:p>
    <w:p w:rsidR="00000000" w:rsidDel="00000000" w:rsidP="00000000" w:rsidRDefault="00000000" w:rsidRPr="00000000" w14:paraId="00000066">
      <w:pPr>
        <w:spacing w:line="360" w:lineRule="auto"/>
        <w:jc w:val="both"/>
        <w:rPr>
          <w:sz w:val="24"/>
          <w:szCs w:val="24"/>
        </w:rPr>
      </w:pPr>
      <w:r w:rsidDel="00000000" w:rsidR="00000000" w:rsidRPr="00000000">
        <w:rPr>
          <w:sz w:val="24"/>
          <w:szCs w:val="24"/>
          <w:rtl w:val="0"/>
        </w:rPr>
        <w:t xml:space="preserve"> Explore the role of counter-discourse in reclaiming dignity, voice, and collective agency. </w:t>
      </w:r>
    </w:p>
    <w:p w:rsidR="00000000" w:rsidDel="00000000" w:rsidP="00000000" w:rsidRDefault="00000000" w:rsidRPr="00000000" w14:paraId="00000067">
      <w:pPr>
        <w:spacing w:line="360" w:lineRule="auto"/>
        <w:jc w:val="both"/>
        <w:rPr>
          <w:sz w:val="24"/>
          <w:szCs w:val="24"/>
        </w:rPr>
      </w:pPr>
      <w:r w:rsidDel="00000000" w:rsidR="00000000" w:rsidRPr="00000000">
        <w:rPr>
          <w:sz w:val="24"/>
          <w:szCs w:val="24"/>
          <w:rtl w:val="0"/>
        </w:rPr>
        <w:t xml:space="preserve"> Understand how digital spaces can foster solidarity, emotional support, and collective healing.</w:t>
      </w:r>
    </w:p>
    <w:p w:rsidR="00000000" w:rsidDel="00000000" w:rsidP="00000000" w:rsidRDefault="00000000" w:rsidRPr="00000000" w14:paraId="00000068">
      <w:pPr>
        <w:spacing w:line="360" w:lineRule="auto"/>
        <w:jc w:val="both"/>
        <w:rPr>
          <w:sz w:val="24"/>
          <w:szCs w:val="24"/>
        </w:rPr>
      </w:pPr>
      <w:r w:rsidDel="00000000" w:rsidR="00000000" w:rsidRPr="00000000">
        <w:rPr>
          <w:sz w:val="24"/>
          <w:szCs w:val="24"/>
          <w:rtl w:val="0"/>
        </w:rPr>
        <w:t xml:space="preserve"> Critically reflect on the relationship between resistance, care, and empowerment in online spaces.</w:t>
      </w:r>
    </w:p>
    <w:p w:rsidR="00000000" w:rsidDel="00000000" w:rsidP="00000000" w:rsidRDefault="00000000" w:rsidRPr="00000000" w14:paraId="00000069">
      <w:pPr>
        <w:spacing w:after="240" w:before="240" w:line="360" w:lineRule="auto"/>
        <w:jc w:val="both"/>
        <w:rPr>
          <w:b w:val="1"/>
          <w:bCs w:val="1"/>
          <w:sz w:val="24"/>
          <w:szCs w:val="24"/>
        </w:rPr>
      </w:pPr>
      <w:r w:rsidDel="00000000" w:rsidR="00000000" w:rsidRPr="00000000">
        <w:rPr>
          <w:b w:val="1"/>
          <w:bCs w:val="1"/>
          <w:sz w:val="24"/>
          <w:szCs w:val="24"/>
          <w:rtl w:val="0"/>
        </w:rPr>
        <w:t xml:space="preserve">Suggested reading</w:t>
      </w:r>
    </w:p>
    <w:p w:rsidR="00000000" w:rsidDel="00000000" w:rsidP="00000000" w:rsidRDefault="00000000" w:rsidRPr="00000000" w14:paraId="0000006A">
      <w:pPr>
        <w:numPr>
          <w:ilvl w:val="0"/>
          <w:numId w:val="9"/>
        </w:numPr>
        <w:spacing w:after="240" w:before="240" w:line="360" w:lineRule="auto"/>
        <w:ind w:left="720" w:hanging="360"/>
        <w:jc w:val="both"/>
        <w:rPr>
          <w:u w:val="none"/>
        </w:rPr>
      </w:pPr>
      <w:r w:rsidDel="00000000" w:rsidR="00000000" w:rsidRPr="00000000">
        <w:rPr>
          <w:rtl w:val="0"/>
        </w:rPr>
        <w:t xml:space="preserve">Katty Alhayek (2025). “Digital Empowering Positivity: Syrian Women’s Counter-Discourse for Resistance and Healing.” Journal of Multicultural Discourses, 1–15.</w:t>
      </w:r>
    </w:p>
    <w:p w:rsidR="00000000" w:rsidDel="00000000" w:rsidP="00000000" w:rsidRDefault="00000000" w:rsidRPr="00000000" w14:paraId="0000006B">
      <w:pPr>
        <w:spacing w:after="240" w:before="240" w:line="360" w:lineRule="auto"/>
        <w:jc w:val="both"/>
        <w:rPr>
          <w:b w:val="1"/>
          <w:bCs w:val="1"/>
          <w:sz w:val="24"/>
          <w:szCs w:val="24"/>
        </w:rPr>
      </w:pPr>
      <w:r w:rsidDel="00000000" w:rsidR="00000000" w:rsidRPr="00000000">
        <w:rPr>
          <w:b w:val="1"/>
          <w:bCs w:val="1"/>
          <w:sz w:val="24"/>
          <w:szCs w:val="24"/>
          <w:rtl w:val="0"/>
        </w:rPr>
        <w:t xml:space="preserve">Further reading:</w:t>
      </w:r>
    </w:p>
    <w:p w:rsidR="00000000" w:rsidDel="00000000" w:rsidP="00000000" w:rsidRDefault="00000000" w:rsidRPr="00000000" w14:paraId="0000006C">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280" w:before="280" w:line="36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Kishonna L. Gray and B. Adeyemo (2021). “Not ‘Falling for the Okey-Doke’: #BlackLivesMatter as Resistance to Disinformation in Online Communities.” Feminist Media Studies, 21(5), 868–871.</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Activity: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Can online spaces foster collective healing?  </w:t>
      </w:r>
    </w:p>
    <w:p w:rsidR="00000000" w:rsidDel="00000000" w:rsidP="00000000" w:rsidRDefault="00000000" w:rsidRPr="00000000" w14:paraId="0000006E">
      <w:pPr>
        <w:spacing w:after="240" w:before="240" w:line="360" w:lineRule="auto"/>
        <w:jc w:val="both"/>
        <w:rPr/>
      </w:pPr>
      <w:r w:rsidDel="00000000" w:rsidR="00000000" w:rsidRPr="00000000">
        <w:rPr>
          <w:rtl w:val="0"/>
        </w:rPr>
      </w:r>
    </w:p>
    <w:p w:rsidR="00000000" w:rsidDel="00000000" w:rsidP="00000000" w:rsidRDefault="00000000" w:rsidRPr="00000000" w14:paraId="0000006F">
      <w:pPr>
        <w:spacing w:after="160" w:line="360" w:lineRule="auto"/>
        <w:jc w:val="both"/>
        <w:rPr>
          <w:b w:val="1"/>
          <w:bCs w:val="1"/>
          <w:sz w:val="24"/>
          <w:szCs w:val="24"/>
        </w:rPr>
      </w:pPr>
      <w:r w:rsidDel="00000000" w:rsidR="00000000" w:rsidRPr="00000000">
        <w:rPr>
          <w:b w:val="1"/>
          <w:bCs w:val="1"/>
          <w:sz w:val="24"/>
          <w:szCs w:val="24"/>
          <w:rtl w:val="0"/>
        </w:rPr>
        <w:t xml:space="preserve">WEEK 7 – </w:t>
      </w:r>
    </w:p>
    <w:p w:rsidR="00000000" w:rsidDel="00000000" w:rsidP="00000000" w:rsidRDefault="00000000" w:rsidRPr="00000000" w14:paraId="00000070">
      <w:pPr>
        <w:spacing w:line="360" w:lineRule="auto"/>
        <w:jc w:val="both"/>
        <w:rPr>
          <w:sz w:val="24"/>
          <w:szCs w:val="24"/>
        </w:rPr>
      </w:pPr>
      <w:r w:rsidDel="00000000" w:rsidR="00000000" w:rsidRPr="00000000">
        <w:rPr>
          <w:sz w:val="24"/>
          <w:szCs w:val="24"/>
          <w:rtl w:val="0"/>
        </w:rPr>
        <w:t xml:space="preserve">Ethics and Decolonial Research: How Should Marginalized Communities be Represented and Studied? </w:t>
      </w:r>
    </w:p>
    <w:p w:rsidR="00000000" w:rsidDel="00000000" w:rsidP="00000000" w:rsidRDefault="00000000" w:rsidRPr="00000000" w14:paraId="00000071">
      <w:pPr>
        <w:spacing w:line="360" w:lineRule="auto"/>
        <w:jc w:val="both"/>
        <w:rPr>
          <w:sz w:val="24"/>
          <w:szCs w:val="24"/>
        </w:rPr>
      </w:pPr>
      <w:r w:rsidDel="00000000" w:rsidR="00000000" w:rsidRPr="00000000">
        <w:rPr>
          <w:rtl w:val="0"/>
        </w:rPr>
      </w:r>
    </w:p>
    <w:p w:rsidR="00000000" w:rsidDel="00000000" w:rsidP="00000000" w:rsidRDefault="00000000" w:rsidRPr="00000000" w14:paraId="00000072">
      <w:pPr>
        <w:spacing w:after="160" w:line="360" w:lineRule="auto"/>
        <w:jc w:val="both"/>
        <w:rPr>
          <w:b w:val="1"/>
          <w:bCs w:val="1"/>
          <w:sz w:val="24"/>
          <w:szCs w:val="24"/>
        </w:rPr>
      </w:pPr>
      <w:r w:rsidDel="00000000" w:rsidR="00000000" w:rsidRPr="00000000">
        <w:rPr>
          <w:b w:val="1"/>
          <w:bCs w:val="1"/>
          <w:sz w:val="24"/>
          <w:szCs w:val="24"/>
          <w:rtl w:val="0"/>
        </w:rPr>
        <w:t xml:space="preserve">Objectives:</w:t>
      </w:r>
    </w:p>
    <w:p w:rsidR="00000000" w:rsidDel="00000000" w:rsidP="00000000" w:rsidRDefault="00000000" w:rsidRPr="00000000" w14:paraId="00000073">
      <w:pPr>
        <w:spacing w:line="360" w:lineRule="auto"/>
        <w:jc w:val="both"/>
        <w:rPr>
          <w:sz w:val="24"/>
          <w:szCs w:val="24"/>
        </w:rPr>
      </w:pPr>
      <w:r w:rsidDel="00000000" w:rsidR="00000000" w:rsidRPr="00000000">
        <w:rPr>
          <w:sz w:val="24"/>
          <w:szCs w:val="24"/>
          <w:rtl w:val="0"/>
        </w:rPr>
        <w:t xml:space="preserve"> Examine the ethical challenges involved in researching marginalized and displaced communities. </w:t>
      </w:r>
    </w:p>
    <w:p w:rsidR="00000000" w:rsidDel="00000000" w:rsidP="00000000" w:rsidRDefault="00000000" w:rsidRPr="00000000" w14:paraId="00000074">
      <w:pPr>
        <w:spacing w:line="360" w:lineRule="auto"/>
        <w:jc w:val="both"/>
        <w:rPr>
          <w:sz w:val="24"/>
          <w:szCs w:val="24"/>
        </w:rPr>
      </w:pPr>
      <w:r w:rsidDel="00000000" w:rsidR="00000000" w:rsidRPr="00000000">
        <w:rPr>
          <w:sz w:val="24"/>
          <w:szCs w:val="24"/>
          <w:rtl w:val="0"/>
        </w:rPr>
        <w:t xml:space="preserve"> Understand how power relations shape knowledge production and representation in academic and digital research. </w:t>
      </w:r>
    </w:p>
    <w:p w:rsidR="00000000" w:rsidDel="00000000" w:rsidP="00000000" w:rsidRDefault="00000000" w:rsidRPr="00000000" w14:paraId="00000075">
      <w:pPr>
        <w:spacing w:line="360" w:lineRule="auto"/>
        <w:jc w:val="both"/>
        <w:rPr>
          <w:sz w:val="24"/>
          <w:szCs w:val="24"/>
        </w:rPr>
      </w:pPr>
      <w:r w:rsidDel="00000000" w:rsidR="00000000" w:rsidRPr="00000000">
        <w:rPr>
          <w:sz w:val="24"/>
          <w:szCs w:val="24"/>
          <w:rtl w:val="0"/>
        </w:rPr>
        <w:t xml:space="preserve"> Critically reflect on colonial and extractive research practices and their impact on vulnerable communities. </w:t>
      </w:r>
    </w:p>
    <w:p w:rsidR="00000000" w:rsidDel="00000000" w:rsidP="00000000" w:rsidRDefault="00000000" w:rsidRPr="00000000" w14:paraId="00000076">
      <w:pPr>
        <w:spacing w:after="160" w:line="360" w:lineRule="auto"/>
        <w:jc w:val="both"/>
        <w:rPr>
          <w:sz w:val="24"/>
          <w:szCs w:val="24"/>
        </w:rPr>
      </w:pPr>
      <w:r w:rsidDel="00000000" w:rsidR="00000000" w:rsidRPr="00000000">
        <w:rPr>
          <w:sz w:val="24"/>
          <w:szCs w:val="24"/>
          <w:rtl w:val="0"/>
        </w:rPr>
        <w:t xml:space="preserve"> Explore decolonial approaches to research that emphasize collaboration, accountability, and reciprocity.</w:t>
      </w:r>
    </w:p>
    <w:p w:rsidR="00000000" w:rsidDel="00000000" w:rsidP="00000000" w:rsidRDefault="00000000" w:rsidRPr="00000000" w14:paraId="00000077">
      <w:pPr>
        <w:spacing w:after="160" w:line="360" w:lineRule="auto"/>
        <w:jc w:val="both"/>
        <w:rPr>
          <w:sz w:val="24"/>
          <w:szCs w:val="24"/>
        </w:rPr>
      </w:pPr>
      <w:r w:rsidDel="00000000" w:rsidR="00000000" w:rsidRPr="00000000">
        <w:rPr>
          <w:rtl w:val="0"/>
        </w:rPr>
      </w:r>
    </w:p>
    <w:p w:rsidR="00000000" w:rsidDel="00000000" w:rsidP="00000000" w:rsidRDefault="00000000" w:rsidRPr="00000000" w14:paraId="00000078">
      <w:pPr>
        <w:spacing w:after="160" w:line="360" w:lineRule="auto"/>
        <w:jc w:val="both"/>
        <w:rPr>
          <w:b w:val="1"/>
          <w:bCs w:val="1"/>
          <w:sz w:val="24"/>
          <w:szCs w:val="24"/>
        </w:rPr>
      </w:pPr>
      <w:r w:rsidDel="00000000" w:rsidR="00000000" w:rsidRPr="00000000">
        <w:rPr>
          <w:b w:val="1"/>
          <w:bCs w:val="1"/>
          <w:sz w:val="24"/>
          <w:szCs w:val="24"/>
          <w:rtl w:val="0"/>
        </w:rPr>
        <w:t xml:space="preserve">Suggested reading:</w:t>
      </w:r>
    </w:p>
    <w:p w:rsidR="00000000" w:rsidDel="00000000" w:rsidP="00000000" w:rsidRDefault="00000000" w:rsidRPr="00000000" w14:paraId="00000079">
      <w:pPr>
        <w:numPr>
          <w:ilvl w:val="0"/>
          <w:numId w:val="17"/>
        </w:numPr>
        <w:spacing w:after="160" w:line="360" w:lineRule="auto"/>
        <w:ind w:left="720" w:hanging="360"/>
        <w:jc w:val="both"/>
        <w:rPr>
          <w:sz w:val="24"/>
          <w:szCs w:val="24"/>
          <w:u w:val="none"/>
        </w:rPr>
      </w:pPr>
      <w:r w:rsidDel="00000000" w:rsidR="00000000" w:rsidRPr="00000000">
        <w:rPr>
          <w:sz w:val="24"/>
          <w:szCs w:val="24"/>
          <w:rtl w:val="0"/>
        </w:rPr>
        <w:t xml:space="preserve">Katty Alhayek and Basilues Zeno (2023). “Decolonizing Displacement Research: Betweener Autoethnography as a Method of Resistance.” International Journal of Middle East Studies, 55(3), 548–555.</w:t>
      </w:r>
    </w:p>
    <w:p w:rsidR="00000000" w:rsidDel="00000000" w:rsidP="00000000" w:rsidRDefault="00000000" w:rsidRPr="00000000" w14:paraId="0000007A">
      <w:pPr>
        <w:spacing w:after="160" w:line="360" w:lineRule="auto"/>
        <w:jc w:val="both"/>
        <w:rPr>
          <w:b w:val="1"/>
          <w:bCs w:val="1"/>
          <w:sz w:val="24"/>
          <w:szCs w:val="24"/>
        </w:rPr>
      </w:pPr>
      <w:r w:rsidDel="00000000" w:rsidR="00000000" w:rsidRPr="00000000">
        <w:rPr>
          <w:b w:val="1"/>
          <w:bCs w:val="1"/>
          <w:sz w:val="24"/>
          <w:szCs w:val="24"/>
          <w:rtl w:val="0"/>
        </w:rPr>
        <w:t xml:space="preserve">Further reading:</w:t>
      </w:r>
    </w:p>
    <w:p w:rsidR="00000000" w:rsidDel="00000000" w:rsidP="00000000" w:rsidRDefault="00000000" w:rsidRPr="00000000" w14:paraId="0000007B">
      <w:pPr>
        <w:numPr>
          <w:ilvl w:val="0"/>
          <w:numId w:val="8"/>
        </w:numPr>
        <w:spacing w:after="0" w:afterAutospacing="0" w:line="360" w:lineRule="auto"/>
        <w:ind w:left="720" w:hanging="360"/>
        <w:jc w:val="both"/>
        <w:rPr>
          <w:sz w:val="24"/>
          <w:szCs w:val="24"/>
          <w:u w:val="none"/>
        </w:rPr>
      </w:pPr>
      <w:r w:rsidDel="00000000" w:rsidR="00000000" w:rsidRPr="00000000">
        <w:rPr>
          <w:sz w:val="24"/>
          <w:szCs w:val="24"/>
          <w:rtl w:val="0"/>
        </w:rPr>
        <w:t xml:space="preserve">Andrew Thompson, Lindsay Stringfellow, Mairi Maclean, and Abeer Nazzal (2021). “Ethical Considerations and Challenges for Using Digital Ethnography to Research Vulnerable Populations.” Journal of Business Research, 124, 676–683.</w:t>
      </w:r>
    </w:p>
    <w:p w:rsidR="00000000" w:rsidDel="00000000" w:rsidP="00000000" w:rsidRDefault="00000000" w:rsidRPr="00000000" w14:paraId="0000007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80" w:before="0" w:beforeAutospacing="0" w:line="36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Linda Tuhiwai Smith (1999). Decolonizing Methodologies: Research and Indigenous Peoples. Zed Books. Chapter 9, Chapter 10, and Conclusion (pp. 163–200).</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Activity: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Can research about marginalized communities ever be fully neutral, or is all knowledge production shaped by power relations?</w:t>
      </w:r>
    </w:p>
    <w:p w:rsidR="00000000" w:rsidDel="00000000" w:rsidP="00000000" w:rsidRDefault="00000000" w:rsidRPr="00000000" w14:paraId="0000007E">
      <w:pPr>
        <w:spacing w:after="240" w:before="240" w:line="360" w:lineRule="auto"/>
        <w:jc w:val="both"/>
        <w:rPr>
          <w:sz w:val="24"/>
          <w:szCs w:val="24"/>
        </w:rPr>
      </w:pPr>
      <w:r w:rsidDel="00000000" w:rsidR="00000000" w:rsidRPr="00000000">
        <w:rPr>
          <w:rtl w:val="0"/>
        </w:rPr>
      </w:r>
    </w:p>
    <w:p w:rsidR="00000000" w:rsidDel="00000000" w:rsidP="00000000" w:rsidRDefault="00000000" w:rsidRPr="00000000" w14:paraId="0000007F">
      <w:pPr>
        <w:spacing w:after="240" w:before="240" w:line="360" w:lineRule="auto"/>
        <w:jc w:val="both"/>
        <w:rPr>
          <w:b w:val="1"/>
          <w:bCs w:val="1"/>
          <w:sz w:val="24"/>
          <w:szCs w:val="24"/>
        </w:rPr>
      </w:pPr>
      <w:r w:rsidDel="00000000" w:rsidR="00000000" w:rsidRPr="00000000">
        <w:rPr>
          <w:b w:val="1"/>
          <w:bCs w:val="1"/>
          <w:sz w:val="24"/>
          <w:szCs w:val="24"/>
          <w:rtl w:val="0"/>
        </w:rPr>
        <w:t xml:space="preserve">WEEK 8 – </w:t>
      </w:r>
    </w:p>
    <w:p w:rsidR="00000000" w:rsidDel="00000000" w:rsidP="00000000" w:rsidRDefault="00000000" w:rsidRPr="00000000" w14:paraId="00000080">
      <w:pPr>
        <w:spacing w:line="360" w:lineRule="auto"/>
        <w:jc w:val="both"/>
        <w:rPr>
          <w:sz w:val="24"/>
          <w:szCs w:val="24"/>
        </w:rPr>
      </w:pPr>
      <w:r w:rsidDel="00000000" w:rsidR="00000000" w:rsidRPr="00000000">
        <w:rPr>
          <w:sz w:val="24"/>
          <w:szCs w:val="24"/>
          <w:rtl w:val="0"/>
        </w:rPr>
        <w:t xml:space="preserve">Gender and Digital Repression: How Is Gender Weaponized Through Digital Transnational Repression? </w:t>
      </w:r>
    </w:p>
    <w:p w:rsidR="00000000" w:rsidDel="00000000" w:rsidP="00000000" w:rsidRDefault="00000000" w:rsidRPr="00000000" w14:paraId="00000081">
      <w:pPr>
        <w:spacing w:after="240" w:before="240" w:line="360" w:lineRule="auto"/>
        <w:jc w:val="both"/>
        <w:rPr>
          <w:b w:val="1"/>
          <w:bCs w:val="1"/>
          <w:sz w:val="24"/>
          <w:szCs w:val="24"/>
        </w:rPr>
      </w:pPr>
      <w:r w:rsidDel="00000000" w:rsidR="00000000" w:rsidRPr="00000000">
        <w:rPr>
          <w:b w:val="1"/>
          <w:bCs w:val="1"/>
          <w:sz w:val="24"/>
          <w:szCs w:val="24"/>
          <w:rtl w:val="0"/>
        </w:rPr>
        <w:t xml:space="preserve">Objectives:</w:t>
      </w:r>
    </w:p>
    <w:p w:rsidR="00000000" w:rsidDel="00000000" w:rsidP="00000000" w:rsidRDefault="00000000" w:rsidRPr="00000000" w14:paraId="00000082">
      <w:pPr>
        <w:spacing w:line="360" w:lineRule="auto"/>
        <w:jc w:val="both"/>
        <w:rPr>
          <w:sz w:val="24"/>
          <w:szCs w:val="24"/>
        </w:rPr>
      </w:pPr>
      <w:r w:rsidDel="00000000" w:rsidR="00000000" w:rsidRPr="00000000">
        <w:rPr>
          <w:sz w:val="24"/>
          <w:szCs w:val="24"/>
          <w:rtl w:val="0"/>
        </w:rPr>
        <w:t xml:space="preserve"> Examine how digital technologies are used to surveil, intimidate, and silence marginalized communities across borders. </w:t>
      </w:r>
    </w:p>
    <w:p w:rsidR="00000000" w:rsidDel="00000000" w:rsidP="00000000" w:rsidRDefault="00000000" w:rsidRPr="00000000" w14:paraId="00000083">
      <w:pPr>
        <w:spacing w:line="360" w:lineRule="auto"/>
        <w:jc w:val="both"/>
        <w:rPr>
          <w:sz w:val="24"/>
          <w:szCs w:val="24"/>
        </w:rPr>
      </w:pPr>
      <w:r w:rsidDel="00000000" w:rsidR="00000000" w:rsidRPr="00000000">
        <w:rPr>
          <w:sz w:val="24"/>
          <w:szCs w:val="24"/>
          <w:rtl w:val="0"/>
        </w:rPr>
        <w:t xml:space="preserve"> Analyze the gendered dimensions of digital transnational repression and online violence. </w:t>
      </w:r>
    </w:p>
    <w:p w:rsidR="00000000" w:rsidDel="00000000" w:rsidP="00000000" w:rsidRDefault="00000000" w:rsidRPr="00000000" w14:paraId="00000084">
      <w:pPr>
        <w:spacing w:line="360" w:lineRule="auto"/>
        <w:jc w:val="both"/>
        <w:rPr>
          <w:sz w:val="24"/>
          <w:szCs w:val="24"/>
        </w:rPr>
      </w:pPr>
      <w:r w:rsidDel="00000000" w:rsidR="00000000" w:rsidRPr="00000000">
        <w:rPr>
          <w:sz w:val="24"/>
          <w:szCs w:val="24"/>
          <w:rtl w:val="0"/>
        </w:rPr>
        <w:t xml:space="preserve"> Understand the relationship between digital visibility, activism, surveillance, and vulnerability. </w:t>
      </w:r>
    </w:p>
    <w:p w:rsidR="00000000" w:rsidDel="00000000" w:rsidP="00000000" w:rsidRDefault="00000000" w:rsidRPr="00000000" w14:paraId="00000085">
      <w:pPr>
        <w:spacing w:line="360" w:lineRule="auto"/>
        <w:jc w:val="both"/>
        <w:rPr>
          <w:sz w:val="24"/>
          <w:szCs w:val="24"/>
        </w:rPr>
      </w:pPr>
      <w:r w:rsidDel="00000000" w:rsidR="00000000" w:rsidRPr="00000000">
        <w:rPr>
          <w:sz w:val="24"/>
          <w:szCs w:val="24"/>
          <w:rtl w:val="0"/>
        </w:rPr>
        <w:t xml:space="preserve"> Explore how states and other actors weaponize gender through online harassment, monitoring, and intimidation.</w:t>
      </w:r>
    </w:p>
    <w:p w:rsidR="00000000" w:rsidDel="00000000" w:rsidP="00000000" w:rsidRDefault="00000000" w:rsidRPr="00000000" w14:paraId="00000086">
      <w:pPr>
        <w:spacing w:after="240" w:before="240" w:line="360" w:lineRule="auto"/>
        <w:jc w:val="both"/>
        <w:rPr>
          <w:b w:val="1"/>
          <w:bCs w:val="1"/>
          <w:sz w:val="24"/>
          <w:szCs w:val="24"/>
        </w:rPr>
      </w:pPr>
      <w:r w:rsidDel="00000000" w:rsidR="00000000" w:rsidRPr="00000000">
        <w:rPr>
          <w:b w:val="1"/>
          <w:bCs w:val="1"/>
          <w:sz w:val="24"/>
          <w:szCs w:val="24"/>
          <w:rtl w:val="0"/>
        </w:rPr>
        <w:t xml:space="preserve">Suggested reading:</w:t>
      </w:r>
    </w:p>
    <w:p w:rsidR="00000000" w:rsidDel="00000000" w:rsidP="00000000" w:rsidRDefault="00000000" w:rsidRPr="00000000" w14:paraId="00000087">
      <w:pPr>
        <w:numPr>
          <w:ilvl w:val="0"/>
          <w:numId w:val="10"/>
        </w:numPr>
        <w:spacing w:after="240" w:before="240" w:line="360" w:lineRule="auto"/>
        <w:ind w:left="720" w:hanging="360"/>
        <w:jc w:val="both"/>
        <w:rPr>
          <w:sz w:val="24"/>
          <w:szCs w:val="24"/>
          <w:u w:val="none"/>
        </w:rPr>
      </w:pPr>
      <w:r w:rsidDel="00000000" w:rsidR="00000000" w:rsidRPr="00000000">
        <w:rPr>
          <w:sz w:val="24"/>
          <w:szCs w:val="24"/>
          <w:rtl w:val="0"/>
        </w:rPr>
        <w:t xml:space="preserve">Noura Aljizawi et al. (2024). No Escape: The Weaponization of Gender for the Purposes of Digital Transnational Repression. Read Section 3 (pp. 18–48) and Section 6: Policy Recommendations. Published by Citizen Lab, University of Toronto.</w:t>
      </w:r>
    </w:p>
    <w:p w:rsidR="00000000" w:rsidDel="00000000" w:rsidP="00000000" w:rsidRDefault="00000000" w:rsidRPr="00000000" w14:paraId="00000088">
      <w:pPr>
        <w:spacing w:after="240" w:before="240" w:line="360" w:lineRule="auto"/>
        <w:jc w:val="both"/>
        <w:rPr>
          <w:b w:val="1"/>
          <w:bCs w:val="1"/>
          <w:sz w:val="24"/>
          <w:szCs w:val="24"/>
        </w:rPr>
      </w:pPr>
      <w:r w:rsidDel="00000000" w:rsidR="00000000" w:rsidRPr="00000000">
        <w:rPr>
          <w:b w:val="1"/>
          <w:bCs w:val="1"/>
          <w:sz w:val="24"/>
          <w:szCs w:val="24"/>
          <w:rtl w:val="0"/>
        </w:rPr>
        <w:t xml:space="preserve">Further reading:</w:t>
      </w:r>
    </w:p>
    <w:p w:rsidR="00000000" w:rsidDel="00000000" w:rsidP="00000000" w:rsidRDefault="00000000" w:rsidRPr="00000000" w14:paraId="00000089">
      <w:pPr>
        <w:numPr>
          <w:ilvl w:val="0"/>
          <w:numId w:val="6"/>
        </w:numPr>
        <w:spacing w:after="240" w:before="240" w:line="360" w:lineRule="auto"/>
        <w:ind w:left="720" w:hanging="360"/>
        <w:jc w:val="both"/>
        <w:rPr>
          <w:u w:val="none"/>
        </w:rPr>
      </w:pPr>
      <w:r w:rsidDel="00000000" w:rsidR="00000000" w:rsidRPr="00000000">
        <w:rPr>
          <w:rtl w:val="0"/>
        </w:rPr>
        <w:t xml:space="preserve">Ronald J. Deibert (2020). Reset: Reclaiming the Internet for Civil Society. House of Anansi Press.</w:t>
      </w:r>
    </w:p>
    <w:p w:rsidR="00000000" w:rsidDel="00000000" w:rsidP="00000000" w:rsidRDefault="00000000" w:rsidRPr="00000000" w14:paraId="0000008A">
      <w:pPr>
        <w:spacing w:after="240" w:before="240" w:line="360" w:lineRule="auto"/>
        <w:jc w:val="both"/>
        <w:rPr>
          <w:sz w:val="24"/>
          <w:szCs w:val="24"/>
        </w:rPr>
      </w:pPr>
      <w:r w:rsidDel="00000000" w:rsidR="00000000" w:rsidRPr="00000000">
        <w:rPr>
          <w:b w:val="1"/>
          <w:bCs w:val="1"/>
          <w:sz w:val="24"/>
          <w:szCs w:val="24"/>
          <w:rtl w:val="0"/>
        </w:rPr>
        <w:t xml:space="preserve">Guest speaker:</w:t>
      </w:r>
      <w:r w:rsidDel="00000000" w:rsidR="00000000" w:rsidRPr="00000000">
        <w:rPr>
          <w:sz w:val="24"/>
          <w:szCs w:val="24"/>
          <w:rtl w:val="0"/>
        </w:rPr>
        <w:t xml:space="preserve"> Noura Aljizawi (Senior Researcher at the Citizen Lab at the University of Toronto's Munk School of Global Affairs and Public Policy.)</w:t>
      </w:r>
    </w:p>
    <w:p w:rsidR="00000000" w:rsidDel="00000000" w:rsidP="00000000" w:rsidRDefault="00000000" w:rsidRPr="00000000" w14:paraId="0000008B">
      <w:pPr>
        <w:spacing w:after="240" w:before="240" w:line="360" w:lineRule="auto"/>
        <w:jc w:val="both"/>
        <w:rPr>
          <w:sz w:val="24"/>
          <w:szCs w:val="24"/>
        </w:rPr>
      </w:pPr>
      <w:r w:rsidDel="00000000" w:rsidR="00000000" w:rsidRPr="00000000">
        <w:rPr>
          <w:b w:val="1"/>
          <w:bCs w:val="1"/>
          <w:sz w:val="24"/>
          <w:szCs w:val="24"/>
          <w:rtl w:val="0"/>
        </w:rPr>
        <w:t xml:space="preserve">Activity:</w:t>
      </w:r>
      <w:r w:rsidDel="00000000" w:rsidR="00000000" w:rsidRPr="00000000">
        <w:rPr>
          <w:sz w:val="24"/>
          <w:szCs w:val="24"/>
          <w:rtl w:val="0"/>
        </w:rPr>
        <w:t xml:space="preserve"> How can marginalized communities remain politically visible and active online while navigating surveillance, repression, and digital violence?</w:t>
      </w:r>
    </w:p>
    <w:p w:rsidR="00000000" w:rsidDel="00000000" w:rsidP="00000000" w:rsidRDefault="00000000" w:rsidRPr="00000000" w14:paraId="0000008C">
      <w:pPr>
        <w:spacing w:after="240" w:before="240" w:line="360" w:lineRule="auto"/>
        <w:jc w:val="both"/>
        <w:rPr>
          <w:sz w:val="24"/>
          <w:szCs w:val="24"/>
        </w:rPr>
      </w:pPr>
      <w:r w:rsidDel="00000000" w:rsidR="00000000" w:rsidRPr="00000000">
        <w:rPr>
          <w:rtl w:val="0"/>
        </w:rPr>
      </w:r>
    </w:p>
    <w:p w:rsidR="00000000" w:rsidDel="00000000" w:rsidP="00000000" w:rsidRDefault="00000000" w:rsidRPr="00000000" w14:paraId="0000008D">
      <w:pPr>
        <w:spacing w:after="240" w:before="240" w:line="360" w:lineRule="auto"/>
        <w:jc w:val="both"/>
        <w:rPr>
          <w:b w:val="1"/>
          <w:bCs w:val="1"/>
          <w:sz w:val="24"/>
          <w:szCs w:val="24"/>
        </w:rPr>
      </w:pPr>
      <w:r w:rsidDel="00000000" w:rsidR="00000000" w:rsidRPr="00000000">
        <w:rPr>
          <w:b w:val="1"/>
          <w:bCs w:val="1"/>
          <w:sz w:val="24"/>
          <w:szCs w:val="24"/>
          <w:rtl w:val="0"/>
        </w:rPr>
        <w:t xml:space="preserve">WEEK 9 –</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Media Narratives, Security, and the Politics of Fear: How Refugee Representations are Racialized and Securitized through Media Discourse.</w:t>
      </w:r>
    </w:p>
    <w:p w:rsidR="00000000" w:rsidDel="00000000" w:rsidP="00000000" w:rsidRDefault="00000000" w:rsidRPr="00000000" w14:paraId="0000008F">
      <w:pPr>
        <w:spacing w:after="240" w:before="240" w:line="360" w:lineRule="auto"/>
        <w:jc w:val="both"/>
        <w:rPr>
          <w:b w:val="1"/>
          <w:bCs w:val="1"/>
          <w:sz w:val="24"/>
          <w:szCs w:val="24"/>
        </w:rPr>
      </w:pPr>
      <w:r w:rsidDel="00000000" w:rsidR="00000000" w:rsidRPr="00000000">
        <w:rPr>
          <w:b w:val="1"/>
          <w:bCs w:val="1"/>
          <w:sz w:val="24"/>
          <w:szCs w:val="24"/>
          <w:rtl w:val="0"/>
        </w:rPr>
        <w:t xml:space="preserve">Objectives:</w:t>
      </w:r>
    </w:p>
    <w:p w:rsidR="00000000" w:rsidDel="00000000" w:rsidP="00000000" w:rsidRDefault="00000000" w:rsidRPr="00000000" w14:paraId="00000090">
      <w:pPr>
        <w:spacing w:line="360" w:lineRule="auto"/>
        <w:jc w:val="both"/>
        <w:rPr>
          <w:sz w:val="24"/>
          <w:szCs w:val="24"/>
        </w:rPr>
      </w:pPr>
      <w:r w:rsidDel="00000000" w:rsidR="00000000" w:rsidRPr="00000000">
        <w:rPr>
          <w:sz w:val="24"/>
          <w:szCs w:val="24"/>
          <w:rtl w:val="0"/>
        </w:rPr>
        <w:t xml:space="preserve"> Identify how media narratives construct refugees as threats. </w:t>
      </w:r>
    </w:p>
    <w:p w:rsidR="00000000" w:rsidDel="00000000" w:rsidP="00000000" w:rsidRDefault="00000000" w:rsidRPr="00000000" w14:paraId="00000091">
      <w:pPr>
        <w:spacing w:line="360" w:lineRule="auto"/>
        <w:jc w:val="both"/>
        <w:rPr>
          <w:sz w:val="24"/>
          <w:szCs w:val="24"/>
        </w:rPr>
      </w:pPr>
      <w:r w:rsidDel="00000000" w:rsidR="00000000" w:rsidRPr="00000000">
        <w:rPr>
          <w:sz w:val="24"/>
          <w:szCs w:val="24"/>
          <w:rtl w:val="0"/>
        </w:rPr>
        <w:t xml:space="preserve"> Analyze the relationship between gender, race, and securitization. </w:t>
      </w:r>
    </w:p>
    <w:p w:rsidR="00000000" w:rsidDel="00000000" w:rsidP="00000000" w:rsidRDefault="00000000" w:rsidRPr="00000000" w14:paraId="00000092">
      <w:pPr>
        <w:spacing w:line="360" w:lineRule="auto"/>
        <w:jc w:val="both"/>
        <w:rPr>
          <w:sz w:val="24"/>
          <w:szCs w:val="24"/>
        </w:rPr>
      </w:pPr>
      <w:r w:rsidDel="00000000" w:rsidR="00000000" w:rsidRPr="00000000">
        <w:rPr>
          <w:sz w:val="24"/>
          <w:szCs w:val="24"/>
          <w:rtl w:val="0"/>
        </w:rPr>
        <w:t xml:space="preserve"> Understand how fear-based discourse reinforces borders and exclusion. </w:t>
      </w:r>
    </w:p>
    <w:p w:rsidR="00000000" w:rsidDel="00000000" w:rsidP="00000000" w:rsidRDefault="00000000" w:rsidRPr="00000000" w14:paraId="00000093">
      <w:pPr>
        <w:spacing w:line="360" w:lineRule="auto"/>
        <w:jc w:val="both"/>
        <w:rPr>
          <w:sz w:val="24"/>
          <w:szCs w:val="24"/>
        </w:rPr>
      </w:pPr>
      <w:r w:rsidDel="00000000" w:rsidR="00000000" w:rsidRPr="00000000">
        <w:rPr>
          <w:sz w:val="24"/>
          <w:szCs w:val="24"/>
          <w:rtl w:val="0"/>
        </w:rPr>
        <w:t xml:space="preserve"> Critically examine how refugee masculinity is racialized.</w:t>
      </w:r>
    </w:p>
    <w:p w:rsidR="00000000" w:rsidDel="00000000" w:rsidP="00000000" w:rsidRDefault="00000000" w:rsidRPr="00000000" w14:paraId="00000094">
      <w:pPr>
        <w:spacing w:after="240" w:before="240" w:line="360" w:lineRule="auto"/>
        <w:jc w:val="both"/>
        <w:rPr>
          <w:b w:val="1"/>
          <w:bCs w:val="1"/>
          <w:sz w:val="24"/>
          <w:szCs w:val="24"/>
        </w:rPr>
      </w:pPr>
      <w:r w:rsidDel="00000000" w:rsidR="00000000" w:rsidRPr="00000000">
        <w:rPr>
          <w:b w:val="1"/>
          <w:bCs w:val="1"/>
          <w:sz w:val="24"/>
          <w:szCs w:val="24"/>
          <w:rtl w:val="0"/>
        </w:rPr>
        <w:t xml:space="preserve">Suggested reading:</w:t>
      </w:r>
    </w:p>
    <w:p w:rsidR="00000000" w:rsidDel="00000000" w:rsidP="00000000" w:rsidRDefault="00000000" w:rsidRPr="00000000" w14:paraId="00000095">
      <w:pPr>
        <w:numPr>
          <w:ilvl w:val="0"/>
          <w:numId w:val="12"/>
        </w:numPr>
        <w:spacing w:after="240" w:before="240" w:line="360" w:lineRule="auto"/>
        <w:ind w:left="720" w:hanging="360"/>
        <w:jc w:val="both"/>
        <w:rPr>
          <w:u w:val="none"/>
        </w:rPr>
      </w:pPr>
      <w:r w:rsidDel="00000000" w:rsidR="00000000" w:rsidRPr="00000000">
        <w:rPr>
          <w:rtl w:val="0"/>
        </w:rPr>
        <w:t xml:space="preserve">Ahmad Barakat (2024). “The Syrian Refugee Crisis and Global Security Threats – A Case Study of Germany.” The University of St Andrews, 15(2) (2023). Available at: </w:t>
      </w:r>
      <w:hyperlink r:id="rId9">
        <w:r w:rsidDel="00000000" w:rsidR="00000000" w:rsidRPr="00000000">
          <w:rPr>
            <w:color w:val="0000ff"/>
            <w:u w:val="single"/>
            <w:rtl w:val="0"/>
          </w:rPr>
          <w:t xml:space="preserve">https://ojs.st-andrews.ac.uk/index.php/syria/article/view/2730</w:t>
        </w:r>
      </w:hyperlink>
      <w:r w:rsidDel="00000000" w:rsidR="00000000" w:rsidRPr="00000000">
        <w:rPr>
          <w:rtl w:val="0"/>
        </w:rPr>
      </w:r>
    </w:p>
    <w:p w:rsidR="00000000" w:rsidDel="00000000" w:rsidP="00000000" w:rsidRDefault="00000000" w:rsidRPr="00000000" w14:paraId="00000096">
      <w:pPr>
        <w:spacing w:after="240" w:before="240" w:line="360" w:lineRule="auto"/>
        <w:jc w:val="both"/>
        <w:rPr>
          <w:b w:val="1"/>
          <w:bCs w:val="1"/>
          <w:sz w:val="24"/>
          <w:szCs w:val="24"/>
        </w:rPr>
      </w:pPr>
      <w:r w:rsidDel="00000000" w:rsidR="00000000" w:rsidRPr="00000000">
        <w:rPr>
          <w:rtl w:val="0"/>
        </w:rPr>
      </w:r>
    </w:p>
    <w:p w:rsidR="00000000" w:rsidDel="00000000" w:rsidP="00000000" w:rsidRDefault="00000000" w:rsidRPr="00000000" w14:paraId="00000097">
      <w:pPr>
        <w:spacing w:after="240" w:before="240" w:line="360" w:lineRule="auto"/>
        <w:jc w:val="both"/>
        <w:rPr>
          <w:b w:val="1"/>
          <w:bCs w:val="1"/>
          <w:sz w:val="24"/>
          <w:szCs w:val="24"/>
        </w:rPr>
      </w:pPr>
      <w:r w:rsidDel="00000000" w:rsidR="00000000" w:rsidRPr="00000000">
        <w:rPr>
          <w:b w:val="1"/>
          <w:bCs w:val="1"/>
          <w:sz w:val="24"/>
          <w:szCs w:val="24"/>
          <w:rtl w:val="0"/>
        </w:rPr>
        <w:t xml:space="preserve">Further reading:</w:t>
      </w:r>
    </w:p>
    <w:p w:rsidR="00000000" w:rsidDel="00000000" w:rsidP="00000000" w:rsidRDefault="00000000" w:rsidRPr="00000000" w14:paraId="00000098">
      <w:pPr>
        <w:numPr>
          <w:ilvl w:val="0"/>
          <w:numId w:val="16"/>
        </w:numPr>
        <w:spacing w:after="240" w:before="240" w:line="360" w:lineRule="auto"/>
        <w:ind w:left="720" w:hanging="360"/>
        <w:jc w:val="both"/>
        <w:rPr>
          <w:sz w:val="24"/>
          <w:szCs w:val="24"/>
          <w:u w:val="none"/>
        </w:rPr>
      </w:pPr>
      <w:r w:rsidDel="00000000" w:rsidR="00000000" w:rsidRPr="00000000">
        <w:rPr>
          <w:sz w:val="24"/>
          <w:szCs w:val="24"/>
          <w:rtl w:val="0"/>
        </w:rPr>
        <w:t xml:space="preserve">Stuart Hall (1981). “The Whites of Their Eyes: Racist Ideologies and the Media.” In George Bridges and Rosalind Brunt (Eds.), Silver Linings: Some Strategies for the Eighties (pp. 28–52). Lawrence and Wishart.</w:t>
      </w:r>
    </w:p>
    <w:p w:rsidR="00000000" w:rsidDel="00000000" w:rsidP="00000000" w:rsidRDefault="00000000" w:rsidRPr="00000000" w14:paraId="00000099">
      <w:pPr>
        <w:spacing w:after="240" w:before="240" w:line="360" w:lineRule="auto"/>
        <w:jc w:val="both"/>
        <w:rPr>
          <w:sz w:val="24"/>
          <w:szCs w:val="24"/>
        </w:rPr>
      </w:pPr>
      <w:r w:rsidDel="00000000" w:rsidR="00000000" w:rsidRPr="00000000">
        <w:rPr>
          <w:b w:val="1"/>
          <w:bCs w:val="1"/>
          <w:sz w:val="24"/>
          <w:szCs w:val="24"/>
          <w:rtl w:val="0"/>
        </w:rPr>
        <w:t xml:space="preserve">Activity:</w:t>
      </w:r>
      <w:r w:rsidDel="00000000" w:rsidR="00000000" w:rsidRPr="00000000">
        <w:rPr>
          <w:sz w:val="24"/>
          <w:szCs w:val="24"/>
          <w:rtl w:val="0"/>
        </w:rPr>
        <w:t xml:space="preserve"> Compare humanitarian portrayals of women, securitiesed portrayals of men, and discuss how both remove agency in different ways.</w:t>
      </w:r>
    </w:p>
    <w:p w:rsidR="00000000" w:rsidDel="00000000" w:rsidP="00000000" w:rsidRDefault="00000000" w:rsidRPr="00000000" w14:paraId="0000009A">
      <w:pPr>
        <w:spacing w:after="240" w:before="240" w:line="360" w:lineRule="auto"/>
        <w:jc w:val="both"/>
        <w:rPr>
          <w:b w:val="1"/>
          <w:bCs w:val="1"/>
          <w:sz w:val="24"/>
          <w:szCs w:val="24"/>
        </w:rPr>
      </w:pPr>
      <w:r w:rsidDel="00000000" w:rsidR="00000000" w:rsidRPr="00000000">
        <w:rPr>
          <w:rtl w:val="0"/>
        </w:rPr>
      </w:r>
    </w:p>
    <w:p w:rsidR="00000000" w:rsidDel="00000000" w:rsidP="00000000" w:rsidRDefault="00000000" w:rsidRPr="00000000" w14:paraId="0000009B">
      <w:pPr>
        <w:spacing w:after="240" w:before="240" w:line="360" w:lineRule="auto"/>
        <w:jc w:val="both"/>
        <w:rPr>
          <w:b w:val="1"/>
          <w:bCs w:val="1"/>
          <w:sz w:val="24"/>
          <w:szCs w:val="24"/>
        </w:rPr>
      </w:pPr>
      <w:r w:rsidDel="00000000" w:rsidR="00000000" w:rsidRPr="00000000">
        <w:rPr>
          <w:b w:val="1"/>
          <w:bCs w:val="1"/>
          <w:sz w:val="24"/>
          <w:szCs w:val="24"/>
          <w:rtl w:val="0"/>
        </w:rPr>
        <w:t xml:space="preserve">WEEK 10 –</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Hierarchies of Victimhood and Reclaiming Representation: Why are Some Victims Considered more “worthy” of Sympathy than Others? How Do Colonial and Racial Logics Shape Public Empathy and Media Visibility?</w:t>
      </w:r>
    </w:p>
    <w:p w:rsidR="00000000" w:rsidDel="00000000" w:rsidP="00000000" w:rsidRDefault="00000000" w:rsidRPr="00000000" w14:paraId="0000009D">
      <w:pPr>
        <w:spacing w:after="240" w:before="240" w:line="360" w:lineRule="auto"/>
        <w:jc w:val="both"/>
        <w:rPr>
          <w:b w:val="1"/>
          <w:bCs w:val="1"/>
          <w:sz w:val="24"/>
          <w:szCs w:val="24"/>
        </w:rPr>
      </w:pPr>
      <w:r w:rsidDel="00000000" w:rsidR="00000000" w:rsidRPr="00000000">
        <w:rPr>
          <w:b w:val="1"/>
          <w:bCs w:val="1"/>
          <w:sz w:val="24"/>
          <w:szCs w:val="24"/>
          <w:rtl w:val="0"/>
        </w:rPr>
        <w:t xml:space="preserve">Objectives:</w:t>
      </w:r>
    </w:p>
    <w:p w:rsidR="00000000" w:rsidDel="00000000" w:rsidP="00000000" w:rsidRDefault="00000000" w:rsidRPr="00000000" w14:paraId="0000009E">
      <w:pPr>
        <w:spacing w:line="360" w:lineRule="auto"/>
        <w:jc w:val="both"/>
        <w:rPr>
          <w:sz w:val="24"/>
          <w:szCs w:val="24"/>
        </w:rPr>
      </w:pPr>
      <w:r w:rsidDel="00000000" w:rsidR="00000000" w:rsidRPr="00000000">
        <w:rPr>
          <w:sz w:val="24"/>
          <w:szCs w:val="24"/>
          <w:rtl w:val="0"/>
        </w:rPr>
        <w:t xml:space="preserve"> Examine how Orientalist frameworks shape humanitarian discourse. </w:t>
      </w:r>
    </w:p>
    <w:p w:rsidR="00000000" w:rsidDel="00000000" w:rsidP="00000000" w:rsidRDefault="00000000" w:rsidRPr="00000000" w14:paraId="0000009F">
      <w:pPr>
        <w:spacing w:line="360" w:lineRule="auto"/>
        <w:jc w:val="both"/>
        <w:rPr>
          <w:sz w:val="24"/>
          <w:szCs w:val="24"/>
        </w:rPr>
      </w:pPr>
      <w:r w:rsidDel="00000000" w:rsidR="00000000" w:rsidRPr="00000000">
        <w:rPr>
          <w:sz w:val="24"/>
          <w:szCs w:val="24"/>
          <w:rtl w:val="0"/>
        </w:rPr>
        <w:t xml:space="preserve"> Understand the concept of “hierarchies of victims.” </w:t>
      </w:r>
    </w:p>
    <w:p w:rsidR="00000000" w:rsidDel="00000000" w:rsidP="00000000" w:rsidRDefault="00000000" w:rsidRPr="00000000" w14:paraId="000000A0">
      <w:pPr>
        <w:spacing w:line="360" w:lineRule="auto"/>
        <w:jc w:val="both"/>
        <w:rPr>
          <w:sz w:val="24"/>
          <w:szCs w:val="24"/>
        </w:rPr>
      </w:pPr>
      <w:r w:rsidDel="00000000" w:rsidR="00000000" w:rsidRPr="00000000">
        <w:rPr>
          <w:sz w:val="24"/>
          <w:szCs w:val="24"/>
          <w:rtl w:val="0"/>
        </w:rPr>
        <w:t xml:space="preserve"> Analyze comparative refugee representations across geopolitical contexts.</w:t>
      </w:r>
    </w:p>
    <w:p w:rsidR="00000000" w:rsidDel="00000000" w:rsidP="00000000" w:rsidRDefault="00000000" w:rsidRPr="00000000" w14:paraId="000000A1">
      <w:pPr>
        <w:spacing w:line="360" w:lineRule="auto"/>
        <w:jc w:val="both"/>
        <w:rPr>
          <w:sz w:val="24"/>
          <w:szCs w:val="24"/>
        </w:rPr>
      </w:pPr>
      <w:r w:rsidDel="00000000" w:rsidR="00000000" w:rsidRPr="00000000">
        <w:rPr>
          <w:sz w:val="24"/>
          <w:szCs w:val="24"/>
          <w:rtl w:val="0"/>
        </w:rPr>
        <w:t xml:space="preserve"> Reflect on strategies for reclaiming dignity and narrative agency.</w:t>
      </w:r>
    </w:p>
    <w:p w:rsidR="00000000" w:rsidDel="00000000" w:rsidP="00000000" w:rsidRDefault="00000000" w:rsidRPr="00000000" w14:paraId="000000A2">
      <w:pPr>
        <w:spacing w:after="240" w:before="240" w:line="360" w:lineRule="auto"/>
        <w:jc w:val="both"/>
        <w:rPr>
          <w:b w:val="1"/>
          <w:bCs w:val="1"/>
          <w:sz w:val="24"/>
          <w:szCs w:val="24"/>
        </w:rPr>
      </w:pPr>
      <w:r w:rsidDel="00000000" w:rsidR="00000000" w:rsidRPr="00000000">
        <w:rPr>
          <w:b w:val="1"/>
          <w:bCs w:val="1"/>
          <w:sz w:val="24"/>
          <w:szCs w:val="24"/>
          <w:rtl w:val="0"/>
        </w:rPr>
        <w:t xml:space="preserve">Suggested reading:</w:t>
      </w:r>
    </w:p>
    <w:p w:rsidR="00000000" w:rsidDel="00000000" w:rsidP="00000000" w:rsidRDefault="00000000" w:rsidRPr="00000000" w14:paraId="000000A3">
      <w:pPr>
        <w:numPr>
          <w:ilvl w:val="0"/>
          <w:numId w:val="11"/>
        </w:numPr>
        <w:spacing w:after="0" w:afterAutospacing="0" w:line="360" w:lineRule="auto"/>
        <w:ind w:left="720" w:hanging="360"/>
        <w:jc w:val="both"/>
        <w:rPr>
          <w:sz w:val="24"/>
          <w:szCs w:val="24"/>
          <w:u w:val="none"/>
        </w:rPr>
      </w:pPr>
      <w:r w:rsidDel="00000000" w:rsidR="00000000" w:rsidRPr="00000000">
        <w:rPr>
          <w:sz w:val="24"/>
          <w:szCs w:val="24"/>
          <w:rtl w:val="0"/>
        </w:rPr>
        <w:t xml:space="preserve">Ahmad Barakat (2026). </w:t>
      </w:r>
      <w:r w:rsidDel="00000000" w:rsidR="00000000" w:rsidRPr="00000000">
        <w:rPr>
          <w:i w:val="1"/>
          <w:iCs w:val="1"/>
          <w:sz w:val="24"/>
          <w:szCs w:val="24"/>
          <w:rtl w:val="0"/>
        </w:rPr>
        <w:t xml:space="preserve">Orientalism and Hierarchy of Victims</w:t>
      </w:r>
      <w:r w:rsidDel="00000000" w:rsidR="00000000" w:rsidRPr="00000000">
        <w:rPr>
          <w:sz w:val="24"/>
          <w:szCs w:val="24"/>
          <w:rtl w:val="0"/>
        </w:rPr>
        <w:t xml:space="preserve">. </w:t>
      </w:r>
      <w:r w:rsidDel="00000000" w:rsidR="00000000" w:rsidRPr="00000000">
        <w:rPr>
          <w:i w:val="1"/>
          <w:iCs w:val="1"/>
          <w:sz w:val="24"/>
          <w:szCs w:val="24"/>
          <w:rtl w:val="0"/>
        </w:rPr>
        <w:t xml:space="preserve">The Journal of Communication and Media Studies</w:t>
      </w:r>
      <w:r w:rsidDel="00000000" w:rsidR="00000000" w:rsidRPr="00000000">
        <w:rPr>
          <w:sz w:val="24"/>
          <w:szCs w:val="24"/>
          <w:rtl w:val="0"/>
        </w:rPr>
        <w:t xml:space="preserve">. </w:t>
      </w:r>
      <w:hyperlink r:id="rId10">
        <w:r w:rsidDel="00000000" w:rsidR="00000000" w:rsidRPr="00000000">
          <w:rPr>
            <w:color w:val="0000ff"/>
            <w:sz w:val="24"/>
            <w:szCs w:val="24"/>
            <w:u w:val="single"/>
            <w:rtl w:val="0"/>
          </w:rPr>
          <w:t xml:space="preserve">https://doi.org/10.18848/2470-9247/cgp/a135</w:t>
        </w:r>
      </w:hyperlink>
      <w:r w:rsidDel="00000000" w:rsidR="00000000" w:rsidRPr="00000000">
        <w:rPr>
          <w:rtl w:val="0"/>
        </w:rPr>
      </w:r>
    </w:p>
    <w:p w:rsidR="00000000" w:rsidDel="00000000" w:rsidP="00000000" w:rsidRDefault="00000000" w:rsidRPr="00000000" w14:paraId="000000A4">
      <w:pPr>
        <w:numPr>
          <w:ilvl w:val="0"/>
          <w:numId w:val="11"/>
        </w:numPr>
        <w:spacing w:after="240" w:before="0" w:beforeAutospacing="0" w:line="360" w:lineRule="auto"/>
        <w:ind w:left="720" w:hanging="360"/>
        <w:jc w:val="both"/>
        <w:rPr>
          <w:sz w:val="24"/>
          <w:szCs w:val="24"/>
          <w:u w:val="none"/>
        </w:rPr>
      </w:pPr>
      <w:r w:rsidDel="00000000" w:rsidR="00000000" w:rsidRPr="00000000">
        <w:rPr>
          <w:sz w:val="24"/>
          <w:szCs w:val="24"/>
          <w:rtl w:val="0"/>
        </w:rPr>
        <w:t xml:space="preserve">Ahmad Barakat (2021). “The Images of Syrian Refugees in the Mainstream Narrative – Case Study of Lebanon.” The University of St Andrews, 12(1), 203–229. Available at: </w:t>
      </w:r>
      <w:hyperlink r:id="rId11">
        <w:r w:rsidDel="00000000" w:rsidR="00000000" w:rsidRPr="00000000">
          <w:rPr>
            <w:color w:val="0000ff"/>
            <w:sz w:val="24"/>
            <w:szCs w:val="24"/>
            <w:u w:val="single"/>
            <w:rtl w:val="0"/>
          </w:rPr>
          <w:t xml:space="preserve">https://ojs.st-andrews.ac.uk/index.php/syria/article/view/2170</w:t>
        </w:r>
      </w:hyperlink>
      <w:r w:rsidDel="00000000" w:rsidR="00000000" w:rsidRPr="00000000">
        <w:rPr>
          <w:rtl w:val="0"/>
        </w:rPr>
      </w:r>
    </w:p>
    <w:p w:rsidR="00000000" w:rsidDel="00000000" w:rsidP="00000000" w:rsidRDefault="00000000" w:rsidRPr="00000000" w14:paraId="000000A5">
      <w:pPr>
        <w:spacing w:after="240" w:before="240" w:line="360" w:lineRule="auto"/>
        <w:jc w:val="both"/>
        <w:rPr>
          <w:b w:val="1"/>
          <w:bCs w:val="1"/>
          <w:sz w:val="24"/>
          <w:szCs w:val="24"/>
        </w:rPr>
      </w:pPr>
      <w:r w:rsidDel="00000000" w:rsidR="00000000" w:rsidRPr="00000000">
        <w:rPr>
          <w:b w:val="1"/>
          <w:bCs w:val="1"/>
          <w:sz w:val="24"/>
          <w:szCs w:val="24"/>
          <w:rtl w:val="0"/>
        </w:rPr>
        <w:t xml:space="preserve">Further reading:</w:t>
      </w:r>
    </w:p>
    <w:p w:rsidR="00000000" w:rsidDel="00000000" w:rsidP="00000000" w:rsidRDefault="00000000" w:rsidRPr="00000000" w14:paraId="000000A6">
      <w:pPr>
        <w:numPr>
          <w:ilvl w:val="0"/>
          <w:numId w:val="2"/>
        </w:numPr>
        <w:spacing w:after="240" w:before="240" w:line="360" w:lineRule="auto"/>
        <w:ind w:left="720" w:hanging="360"/>
        <w:jc w:val="both"/>
        <w:rPr>
          <w:sz w:val="24"/>
          <w:szCs w:val="24"/>
          <w:u w:val="none"/>
        </w:rPr>
      </w:pPr>
      <w:r w:rsidDel="00000000" w:rsidR="00000000" w:rsidRPr="00000000">
        <w:rPr>
          <w:sz w:val="24"/>
          <w:szCs w:val="24"/>
          <w:rtl w:val="0"/>
        </w:rPr>
        <w:t xml:space="preserve">Lila Abu-Lughod (2013). Do Muslim Women Need Saving? Harvard University Press.</w:t>
      </w:r>
    </w:p>
    <w:p w:rsidR="00000000" w:rsidDel="00000000" w:rsidP="00000000" w:rsidRDefault="00000000" w:rsidRPr="00000000" w14:paraId="000000A7">
      <w:pPr>
        <w:spacing w:after="240" w:before="240" w:line="360" w:lineRule="auto"/>
        <w:jc w:val="both"/>
        <w:rPr>
          <w:sz w:val="24"/>
          <w:szCs w:val="24"/>
        </w:rPr>
      </w:pPr>
      <w:r w:rsidDel="00000000" w:rsidR="00000000" w:rsidRPr="00000000">
        <w:rPr>
          <w:b w:val="1"/>
          <w:bCs w:val="1"/>
          <w:sz w:val="24"/>
          <w:szCs w:val="24"/>
          <w:rtl w:val="0"/>
        </w:rPr>
        <w:t xml:space="preserve">Activity: </w:t>
      </w:r>
      <w:r w:rsidDel="00000000" w:rsidR="00000000" w:rsidRPr="00000000">
        <w:rPr>
          <w:sz w:val="24"/>
          <w:szCs w:val="24"/>
          <w:rtl w:val="0"/>
        </w:rPr>
        <w:t xml:space="preserve">How might marginalized communities challenge these narratives online? </w:t>
      </w:r>
    </w:p>
    <w:p w:rsidR="00000000" w:rsidDel="00000000" w:rsidP="00000000" w:rsidRDefault="00000000" w:rsidRPr="00000000" w14:paraId="000000A8">
      <w:pPr>
        <w:spacing w:after="240" w:before="240" w:line="360" w:lineRule="auto"/>
        <w:jc w:val="both"/>
        <w:rPr>
          <w:b w:val="1"/>
          <w:bCs w:val="1"/>
          <w:sz w:val="24"/>
          <w:szCs w:val="24"/>
        </w:rPr>
      </w:pPr>
      <w:r w:rsidDel="00000000" w:rsidR="00000000" w:rsidRPr="00000000">
        <w:rPr>
          <w:rtl w:val="0"/>
        </w:rPr>
      </w:r>
    </w:p>
    <w:p w:rsidR="00000000" w:rsidDel="00000000" w:rsidP="00000000" w:rsidRDefault="00000000" w:rsidRPr="00000000" w14:paraId="000000A9">
      <w:pPr>
        <w:spacing w:after="240" w:before="240" w:line="360" w:lineRule="auto"/>
        <w:jc w:val="both"/>
        <w:rPr>
          <w:b w:val="1"/>
          <w:bCs w:val="1"/>
          <w:sz w:val="24"/>
          <w:szCs w:val="24"/>
        </w:rPr>
      </w:pPr>
      <w:r w:rsidDel="00000000" w:rsidR="00000000" w:rsidRPr="00000000">
        <w:rPr>
          <w:b w:val="1"/>
          <w:bCs w:val="1"/>
          <w:sz w:val="24"/>
          <w:szCs w:val="24"/>
          <w:rtl w:val="0"/>
        </w:rPr>
        <w:t xml:space="preserve">Course Conclusion:</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This course is a critical examination of how media, political discourse, and digital technologies shape public understandings of gender, displacement, victimhood, and security. Throughout the course, participants explore how marginalized communities are often represented through reductive and racialized narratives that portray refugee women as passive victims and refugee men as threats, while erasing agency, complexity, and historical context.</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Drawing on intersectional and decolonial feminist approaches, the seminar highlights how marginalized communities—particularly Syrian women—use digital media not only to resist dominant representations, but also to reclaim dignity, foster collective care, and build alternative forms of knowledge and empowerment. Participants are encouraged to engage critically with questions of representation, securitization, surveillance, ethics, and hierarchies of victimhood, while reflecting on the possibilities and limitations of digital spaces as sites of resistance and self-representation.</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Ultimately, the course encourages participants to rethink whose voices are heard, whose suffering is recognized, and how more ethical, inclusive, and decolonial forms of media representation and knowledge production can be imagined and practiced.</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ojs.st-andrews.ac.uk/index.php/syria/article/view/2170" TargetMode="External"/><Relationship Id="rId10" Type="http://schemas.openxmlformats.org/officeDocument/2006/relationships/hyperlink" Target="https://doi.org/10.18848/2470-9247/cgp/a135" TargetMode="External"/><Relationship Id="rId9" Type="http://schemas.openxmlformats.org/officeDocument/2006/relationships/hyperlink" Target="https://ojs.st-andrews.ac.uk/index.php/syria/article/view/2730"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oi.org/10.1093/joc/jqy003" TargetMode="External"/><Relationship Id="rId8" Type="http://schemas.openxmlformats.org/officeDocument/2006/relationships/hyperlink" Target="https://doi.org/10.1093/ccc/tcaa0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6i6zlOTjGEC41Aalsrj55pNsdQ==">CgMxLjA4AHIhMUtHalRwcWdQRUctaHV6T3djU0JJWmRmS3NFN3BHTkVE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