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24467A" w14:textId="77777777" w:rsidR="00015E4D" w:rsidRPr="00826E9D" w:rsidRDefault="00015E4D" w:rsidP="00015E4D">
      <w:pPr>
        <w:spacing w:before="100" w:beforeAutospacing="1" w:after="100" w:afterAutospacing="1" w:line="360" w:lineRule="auto"/>
        <w:outlineLvl w:val="0"/>
        <w:rPr>
          <w:rFonts w:ascii="Times New Roman" w:eastAsia="Times New Roman" w:hAnsi="Times New Roman" w:cs="Times New Roman"/>
          <w:kern w:val="36"/>
          <w14:ligatures w14:val="none"/>
        </w:rPr>
      </w:pPr>
      <w:r>
        <w:rPr>
          <w:rFonts w:ascii="Times New Roman" w:eastAsia="Times New Roman" w:hAnsi="Times New Roman" w:cs="Times New Roman"/>
          <w:kern w:val="36"/>
          <w14:ligatures w14:val="none"/>
        </w:rPr>
        <w:t>Ilya Kukulin (Amherst, Massachusetts)</w:t>
      </w:r>
    </w:p>
    <w:p w14:paraId="64B06ED0" w14:textId="77777777" w:rsidR="00015E4D" w:rsidRPr="00826E9D" w:rsidRDefault="00015E4D" w:rsidP="00015E4D">
      <w:pPr>
        <w:spacing w:before="100" w:beforeAutospacing="1" w:after="100" w:afterAutospacing="1" w:line="360" w:lineRule="auto"/>
        <w:outlineLvl w:val="0"/>
        <w:rPr>
          <w:rFonts w:ascii="Times New Roman" w:eastAsia="Times New Roman" w:hAnsi="Times New Roman" w:cs="Times New Roman"/>
          <w:b/>
          <w:bCs/>
          <w:kern w:val="36"/>
          <w:sz w:val="32"/>
          <w:szCs w:val="32"/>
          <w14:ligatures w14:val="none"/>
        </w:rPr>
      </w:pPr>
      <w:r>
        <w:rPr>
          <w:rFonts w:ascii="Times New Roman" w:eastAsia="Times New Roman" w:hAnsi="Times New Roman" w:cs="Times New Roman"/>
          <w:b/>
          <w:bCs/>
          <w:kern w:val="36"/>
          <w:sz w:val="32"/>
          <w:szCs w:val="32"/>
          <w14:ligatures w14:val="none"/>
        </w:rPr>
        <w:t>Media, Truth, and Power: Contemporary Illiberal Regimes and a Global Crisis</w:t>
      </w:r>
    </w:p>
    <w:p w14:paraId="5F98201D" w14:textId="2D720733" w:rsidR="00015E4D" w:rsidRPr="00826E9D" w:rsidRDefault="00411DB6" w:rsidP="00015E4D">
      <w:pPr>
        <w:spacing w:before="100" w:beforeAutospacing="1" w:after="100" w:afterAutospacing="1" w:line="360" w:lineRule="auto"/>
        <w:outlineLvl w:val="1"/>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Assignments</w:t>
      </w:r>
    </w:p>
    <w:p w14:paraId="76CF8A1E" w14:textId="77777777" w:rsidR="00015E4D" w:rsidRPr="00826E9D" w:rsidRDefault="00015E4D" w:rsidP="00015E4D">
      <w:pPr>
        <w:spacing w:before="100" w:beforeAutospacing="1" w:after="100" w:afterAutospacing="1" w:line="36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Class 1. Truth, Post-Truth, and the Crisis of Communication</w:t>
      </w:r>
    </w:p>
    <w:p w14:paraId="12F29FAE" w14:textId="77777777" w:rsidR="00015E4D" w:rsidRPr="00826E9D" w:rsidRDefault="00015E4D"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Contemporary “crisis of truth”. Rejection, monopolization, and strategic destabilization of truth in contemporary Russia, Western societies, and other Global North contexts. The class will introduce the concept of post-truth and its political implications, including contemporary populism, the rejection of civil liberties in the name of security and economic growth, and the emergence of filter bubbles. We will also discuss the genealogy of the contemporary situation through the distortion of truth by totalitarian regimes. The class concludes with the impossibility of returning to a collectivist understanding of truth in the postmodern situation and with recent philosophical attempts to rethink truth, including Markus Gabriel’s concept of the reality of moral facts.</w:t>
      </w:r>
    </w:p>
    <w:p w14:paraId="7BE31535" w14:textId="4C17EB06" w:rsidR="00B03C21" w:rsidRPr="00826E9D" w:rsidRDefault="00B03C21" w:rsidP="00B03C21">
      <w:pPr>
        <w:rPr>
          <w:rFonts w:ascii="Times New Roman" w:hAnsi="Times New Roman" w:cs="Times New Roman"/>
        </w:rPr>
      </w:pPr>
      <w:r>
        <w:rPr>
          <w:rFonts w:ascii="Times New Roman" w:hAnsi="Times New Roman" w:cs="Times New Roman"/>
        </w:rPr>
        <w:t>(required) Teele Rebane, “The people cold calling to chip away at Russia’s digital iron curtain”, CNN, April 2, 2022 (https://edition.cnn.com/2022/04/02/europe/cold-calling-ukraine-russia-iron-curtain-intl-hnk-dst).</w:t>
      </w:r>
    </w:p>
    <w:p w14:paraId="1D323CF5" w14:textId="223E00DD" w:rsidR="00411DB6" w:rsidRPr="00826E9D" w:rsidRDefault="00411DB6" w:rsidP="00411DB6">
      <w:pPr>
        <w:spacing w:before="100" w:beforeAutospacing="1" w:after="100" w:afterAutospacing="1" w:line="36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(optional, more advanced) Sophia Rosenfeld. </w:t>
      </w:r>
      <w:r>
        <w:rPr>
          <w:rFonts w:ascii="Times New Roman" w:eastAsia="Times New Roman" w:hAnsi="Times New Roman" w:cs="Times New Roman"/>
          <w:i/>
          <w:iCs/>
          <w:kern w:val="0"/>
          <w14:ligatures w14:val="none"/>
        </w:rPr>
        <w:t>Democracy and Truth</w:t>
      </w:r>
      <w:r>
        <w:rPr>
          <w:rFonts w:ascii="Times New Roman" w:eastAsia="Times New Roman" w:hAnsi="Times New Roman" w:cs="Times New Roman"/>
          <w:kern w:val="0"/>
          <w14:ligatures w14:val="none"/>
        </w:rPr>
        <w:t xml:space="preserve">. University of Pennsylvania Press, 2019. P. 1—41. </w:t>
      </w:r>
    </w:p>
    <w:p w14:paraId="00E49694" w14:textId="25E1E892" w:rsidR="00015E4D" w:rsidRPr="00826E9D" w:rsidRDefault="00015E4D" w:rsidP="00015E4D">
      <w:pPr>
        <w:spacing w:before="100" w:beforeAutospacing="1" w:after="100" w:afterAutospacing="1" w:line="36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 xml:space="preserve">Class 2. Genealogies of Truth: Critique, Confession, Science, and Expressivism</w:t>
      </w:r>
    </w:p>
    <w:p w14:paraId="4D3F9D3C" w14:textId="1C7FD3D3" w:rsidR="00411DB6" w:rsidRPr="00826E9D" w:rsidRDefault="00015E4D" w:rsidP="00411DB6">
      <w:pPr>
        <w:spacing w:after="0" w:line="360" w:lineRule="auto"/>
      </w:pPr>
      <w:r>
        <w:rPr>
          <w:rFonts w:ascii="Times New Roman" w:eastAsia="Times New Roman" w:hAnsi="Times New Roman" w:cs="Times New Roman"/>
          <w:kern w:val="0"/>
          <w14:ligatures w14:val="none"/>
        </w:rPr>
        <w:t xml:space="preserve">How old is the problem of the “crisis of truth”? This class examines earlier critiques of truth, including Nietzsche’s work and the selective appropriations and vulgarizations of Nietzschean motifs in radical political cultures, including fascism and revolutionary socialism, with particular attention to debates about Nietzschean influences on Bolshevism through Gorky and other mediators. We will discuss the historicity and social conditioning of concepts of truth and lies, as well as key tools of “truth production” in Western civilization: personal confession, scientific </w:t>
        <w:lastRenderedPageBreak/>
        <w:t xml:space="preserve">research, and modern critical thinking. The class also considers Christianity and the origins of the idea of minority righteousness, the individualization of truth from the eighteenth to the twenty-first century, and Charles Taylor’s concept of expressivism.</w:t>
      </w:r>
    </w:p>
    <w:p w14:paraId="69604965" w14:textId="0143458B" w:rsidR="00411DB6" w:rsidRPr="00826E9D" w:rsidRDefault="00411DB6" w:rsidP="00411DB6">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hAnsi="Times New Roman" w:cs="Times New Roman"/>
        </w:rPr>
        <w:t xml:space="preserve">(required) Nietzsche F. On Truth and Lies in a Nonmoral Sense (1873)</w:t>
      </w:r>
    </w:p>
    <w:p w14:paraId="048ABD43" w14:textId="77777777" w:rsidR="00015E4D" w:rsidRPr="00826E9D" w:rsidRDefault="00015E4D" w:rsidP="00015E4D">
      <w:pPr>
        <w:spacing w:before="100" w:beforeAutospacing="1" w:after="100" w:afterAutospacing="1" w:line="36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Class 3. Progress, Modernization, and the Future of the Social Contract</w:t>
      </w:r>
    </w:p>
    <w:p w14:paraId="598B5A60" w14:textId="77777777" w:rsidR="00015E4D" w:rsidRPr="00826E9D" w:rsidRDefault="00015E4D"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class analyzes competing contemporary understandings of progress and the need to develop a new concept of progress adequate to the current crisis. Illiberal elites often imagine development as a geopolitical redistribution of spheres of influence. Their opponents frequently understand development either as a return to “normal” evolution of democratic societies or as the self-limitation of humanity in the face of ecological and technological risks. We will discuss Hartmut Rosa’s argument that modern societies experience constant acceleration and surface-level change while remaining structurally bound to the same capitalist logic. The class will also address neglected aspects of contemporary debates about the future: the meaning of moral progress, the transformation of labor and imagination by new technologies, and the development of new principles of communication.</w:t>
      </w:r>
    </w:p>
    <w:p w14:paraId="3406E92E" w14:textId="404FFA4D" w:rsidR="00B03C21" w:rsidRPr="00826E9D" w:rsidRDefault="00B03C21" w:rsidP="00B03C21">
      <w:pPr>
        <w:rPr>
          <w:rFonts w:ascii="Times New Roman" w:hAnsi="Times New Roman" w:cs="Times New Roman"/>
        </w:rPr>
      </w:pPr>
      <w:r>
        <w:rPr>
          <w:rFonts w:ascii="Times New Roman" w:hAnsi="Times New Roman" w:cs="Times New Roman"/>
        </w:rPr>
        <w:t xml:space="preserve">(required) Fraser, S. The End of the Future. </w:t>
      </w:r>
      <w:r>
        <w:rPr>
          <w:rFonts w:ascii="Times New Roman" w:hAnsi="Times New Roman" w:cs="Times New Roman"/>
          <w:i/>
          <w:iCs/>
        </w:rPr>
        <w:t>Jacobin</w:t>
      </w:r>
      <w:r>
        <w:rPr>
          <w:rFonts w:ascii="Times New Roman" w:hAnsi="Times New Roman" w:cs="Times New Roman"/>
        </w:rPr>
        <w:t>, 2024, March 2. (https://jacobin.com/2024/03/left-politics-future-history-capitalism-progress)</w:t>
      </w:r>
    </w:p>
    <w:p w14:paraId="1B7B6C8F" w14:textId="77777777" w:rsidR="00B03C21" w:rsidRPr="00826E9D" w:rsidRDefault="00B03C21" w:rsidP="00B03C21">
      <w:pPr>
        <w:spacing w:before="100" w:beforeAutospacing="1" w:after="100" w:afterAutospacing="1" w:line="360" w:lineRule="auto"/>
        <w:jc w:val="both"/>
        <w:outlineLvl w:val="2"/>
        <w:rPr>
          <w:rFonts w:ascii="Times New Roman" w:hAnsi="Times New Roman" w:cs="Times New Roman"/>
        </w:rPr>
      </w:pPr>
      <w:r>
        <w:rPr>
          <w:rFonts w:ascii="Times New Roman" w:hAnsi="Times New Roman" w:cs="Times New Roman"/>
        </w:rPr>
        <w:t xml:space="preserve">(optional, more advanced) Peter Wagner, </w:t>
      </w:r>
      <w:r>
        <w:rPr>
          <w:rStyle w:val="Emphasis"/>
          <w:rFonts w:ascii="Times New Roman" w:hAnsi="Times New Roman" w:cs="Times New Roman"/>
        </w:rPr>
        <w:t>Progress: A Reconstruction</w:t>
      </w:r>
      <w:r>
        <w:rPr>
          <w:rFonts w:ascii="Times New Roman" w:hAnsi="Times New Roman" w:cs="Times New Roman"/>
        </w:rPr>
        <w:t xml:space="preserve"> (Polity, 2016), Foreword, Chapter 1 ("The Withering Away of Progress"), and Chapter 6 ("Possible Progress Today"). Chapters 2–5 are recommended but not required.</w:t>
      </w:r>
    </w:p>
    <w:p w14:paraId="52170711" w14:textId="2A33ACDD" w:rsidR="00015E4D" w:rsidRPr="00826E9D" w:rsidRDefault="00015E4D" w:rsidP="00B03C21">
      <w:pPr>
        <w:spacing w:before="100" w:beforeAutospacing="1" w:after="100" w:afterAutospacing="1" w:line="360" w:lineRule="auto"/>
        <w:jc w:val="both"/>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Class 4. Complexity, Media, and the Great Simplification</w:t>
      </w:r>
    </w:p>
    <w:p w14:paraId="5876EA1F" w14:textId="77777777" w:rsidR="00015E4D" w:rsidRPr="00826E9D" w:rsidRDefault="00015E4D"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class examines the causes of the crisis in political communication in the modern world: the explosive technological development of media and the rapid incorporation of enormous numbers of people into media use and into the previously unfamiliar sphere of political struggle among opinions and concepts. We will discuss the complexity and discomfort of the modern world as a challenge to human psychology in the nineteenth and early twentieth centuries, with reference to Friedrich Nietzsche, Georg Simmel, Sigmund Freud, and Johan Huizinga. The class introduces </w:t>
        <w:lastRenderedPageBreak/>
        <w:t xml:space="preserve">the temptation of the Great Simplification and its repetitions in modern history, including Murti-Bingism in Stanisław Ignacy Witkiewicz and Czesław Miłosz. We will consider today’s situation as the Second Great Simplification and discuss Pierre Rosanvallon’s three types of simplification. The class concludes with the role of media in making the world picture more complex for the “ordinary” citizen and the necessity of cultural means for coping with this complexity.</w:t>
      </w:r>
    </w:p>
    <w:p w14:paraId="38ED301E" w14:textId="75718AA6" w:rsidR="00B03C21" w:rsidRPr="00826E9D" w:rsidRDefault="00B03C21" w:rsidP="00B03C21">
      <w:pPr>
        <w:jc w:val="both"/>
        <w:rPr>
          <w:rFonts w:ascii="Times New Roman" w:hAnsi="Times New Roman" w:cs="Times New Roman"/>
        </w:rPr>
      </w:pPr>
      <w:r>
        <w:rPr>
          <w:rFonts w:ascii="Times New Roman" w:hAnsi="Times New Roman" w:cs="Times New Roman"/>
        </w:rPr>
        <w:t>(required) Leslie, I. We know a lot less than we think we do about the world. Which explains the allure of "simplism." New Statesman. 2019. June 21.</w:t>
      </w:r>
    </w:p>
    <w:p w14:paraId="493D1B26" w14:textId="77777777" w:rsidR="00B03C21" w:rsidRPr="00826E9D" w:rsidRDefault="00B03C21" w:rsidP="00B03C21">
      <w:pPr>
        <w:pStyle w:val="font-claude-response-body"/>
        <w:spacing w:line="360" w:lineRule="auto"/>
        <w:jc w:val="both"/>
      </w:pPr>
      <w:r>
        <w:t xml:space="preserve">(optional, more advanced) Rosanvallon, Pierre. "A Reflection on Populism." </w:t>
      </w:r>
      <w:r>
        <w:rPr>
          <w:rStyle w:val="Emphasis"/>
        </w:rPr>
        <w:t>Books &amp; Ideas</w:t>
      </w:r>
      <w:r>
        <w:t xml:space="preserve">, 10 November 2011. </w:t>
      </w:r>
      <w:hyperlink r:id="rId6" w:history="1">
        <w:r>
          <w:rPr>
            <w:rStyle w:val="Hyperlink"/>
          </w:rPr>
          <w:t>https://booksandideas.net/A-Reflection-on-Populism.html</w:t>
        </w:r>
      </w:hyperlink>
    </w:p>
    <w:p w14:paraId="484768F4" w14:textId="77777777" w:rsidR="00B03C21" w:rsidRPr="00826E9D" w:rsidRDefault="00B03C21" w:rsidP="00B03C21">
      <w:pPr>
        <w:pStyle w:val="font-claude-response-body"/>
        <w:spacing w:line="360" w:lineRule="auto"/>
        <w:jc w:val="both"/>
      </w:pPr>
      <w:r>
        <w:t xml:space="preserve">(optional, more advanced) Miłosz, Czesław. </w:t>
      </w:r>
      <w:r>
        <w:rPr>
          <w:rStyle w:val="Emphasis"/>
        </w:rPr>
        <w:t>The Captive Mind</w:t>
      </w:r>
      <w:r>
        <w:t xml:space="preserve">. Translated by Jane Zielonko. New York: Vintage International, 1990 [1953]. </w:t>
      </w:r>
      <w:r>
        <w:rPr>
          <w:rStyle w:val="Strong"/>
          <w:b w:val="0"/>
          <w:bCs w:val="0"/>
        </w:rPr>
        <w:t>Preface and Chapter I: "The Pill of Murti-Bing"</w:t>
      </w:r>
      <w:r>
        <w:rPr>
          <w:b/>
          <w:bCs/>
        </w:rPr>
        <w:t xml:space="preserve"> </w:t>
      </w:r>
      <w:r>
        <w:t>(pp. vii–xiii, 3–22).</w:t>
      </w:r>
    </w:p>
    <w:p w14:paraId="65008405" w14:textId="77777777" w:rsidR="00015E4D" w:rsidRPr="00826E9D" w:rsidRDefault="00015E4D" w:rsidP="00015E4D">
      <w:pPr>
        <w:spacing w:before="100" w:beforeAutospacing="1" w:after="100" w:afterAutospacing="1" w:line="36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Class 5. Recognition, Alienation, and Blocked Meaning</w:t>
      </w:r>
    </w:p>
    <w:p w14:paraId="5FD5AF12" w14:textId="536FA40B" w:rsidR="00015E4D" w:rsidRPr="00826E9D" w:rsidRDefault="00015E4D"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class focuses on the human need for meaning and for recognition by others, with reference to Axel Honneth’s theory of recognition. We will discuss Carolin Amlinger and Oliver Nachtwey’s argument that supporters of illiberal movements often experience their sense of life’s meaning as “blocked,” and we will critically examine their proposed social diagnosis and remedy. The class then turns to Hartmut Rosa’s concept of alienation in the contemporary world: not primarily Marxian alienation from the products of one’s labor, but alienation from one’s own self, in which individuals cease to experience themselves as authors of their own lives. We will discuss possible responses to alienation, including resonance between the self and the Other (in Hartmut Rosa’s sense of the term), or between the self and events in the world, and Abraham Maslow’s notion of Being-cognition. The class also addresses the instrumentalization of empathy in contemporary culture and the need to find approaches beyond resonance, while recognizing the importance of experiences of resonance.</w:t>
      </w:r>
    </w:p>
    <w:p w14:paraId="458FF703" w14:textId="6690E0BF" w:rsidR="00B03C21" w:rsidRPr="00826E9D" w:rsidRDefault="00B03C21"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hAnsi="Times New Roman" w:cs="Times New Roman"/>
        </w:rPr>
        <w:lastRenderedPageBreak/>
        <w:t xml:space="preserve">(required) Pugh, Allison J. "Our Crisis Is Not Loneliness but Human Beings Becoming Invisible." </w:t>
      </w:r>
      <w:r>
        <w:rPr>
          <w:rStyle w:val="Emphasis"/>
          <w:rFonts w:ascii="Times New Roman" w:hAnsi="Times New Roman" w:cs="Times New Roman"/>
        </w:rPr>
        <w:t>Aeon</w:t>
      </w:r>
      <w:r>
        <w:rPr>
          <w:rFonts w:ascii="Times New Roman" w:hAnsi="Times New Roman" w:cs="Times New Roman"/>
        </w:rPr>
        <w:t xml:space="preserve">, 2025, June 19. </w:t>
      </w:r>
      <w:hyperlink r:id="rId7" w:history="1">
        <w:r>
          <w:rPr>
            <w:rStyle w:val="Hyperlink"/>
            <w:rFonts w:ascii="Times New Roman" w:hAnsi="Times New Roman" w:cs="Times New Roman"/>
          </w:rPr>
          <w:t>https://aeon.co/essays/our-crisis-is-not-loneliness-but-human-beings-becoming-invisible</w:t>
        </w:r>
      </w:hyperlink>
    </w:p>
    <w:p w14:paraId="653CAF94" w14:textId="77777777" w:rsidR="00B03C21" w:rsidRPr="00826E9D" w:rsidRDefault="00B03C21" w:rsidP="00B03C21">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hAnsi="Times New Roman" w:cs="Times New Roman"/>
        </w:rPr>
        <w:t xml:space="preserve">(optional, more advanced) Robin Celikates, Thijs Lijster &amp; Hartmut Rosa. “Beyond the Echo-chamber: An Interview with Hartmut Rosa on Resonance and Alienation.” Krisis, 2019, 39 (1): 64—78. </w:t>
      </w:r>
    </w:p>
    <w:p w14:paraId="2806A663" w14:textId="7B618DAF" w:rsidR="00B03C21" w:rsidRPr="00826E9D" w:rsidRDefault="00B03C21"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(optional, more advanced) Schmitt R. Alienation and Freedom. Routledge, 2018 (2003). P. 1—40. </w:t>
      </w:r>
    </w:p>
    <w:p w14:paraId="23AA3E07" w14:textId="77777777" w:rsidR="00015E4D" w:rsidRPr="00826E9D" w:rsidRDefault="00015E4D" w:rsidP="00015E4D">
      <w:pPr>
        <w:spacing w:before="100" w:beforeAutospacing="1" w:after="100" w:afterAutospacing="1" w:line="36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Class 6. Heterochrony, Modernization, and Justice</w:t>
      </w:r>
    </w:p>
    <w:p w14:paraId="551A4904" w14:textId="77777777" w:rsidR="00015E4D" w:rsidRPr="00826E9D" w:rsidRDefault="00015E4D"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class examines the heterochrony of social development in Russia, Germany, China and other societies, drawing on Ernst Bloch and Barrington Moore Jr. We will also discuss </w:t>
      </w:r>
      <w:r>
        <w:rPr>
          <w:rFonts w:ascii="Times New Roman" w:eastAsia="Times New Roman" w:hAnsi="Times New Roman" w:cs="Times New Roman"/>
          <w:i/>
          <w:iCs/>
          <w:kern w:val="0"/>
          <w14:ligatures w14:val="none"/>
        </w:rPr>
        <w:t>psychological heterochrony</w:t>
      </w:r>
      <w:r>
        <w:rPr>
          <w:rFonts w:ascii="Times New Roman" w:eastAsia="Times New Roman" w:hAnsi="Times New Roman" w:cs="Times New Roman"/>
          <w:kern w:val="0"/>
          <w14:ligatures w14:val="none"/>
        </w:rPr>
        <w:t>: the condition that arises when significant groups of people cannot cope with the complexity of the contemporary world or find new opportunities for recognition by others. The class considers public discussions of justice and the ethical cost of modernization as possible responses to heterochrony, with reference to E. P. Thompson and debates about moral economy. We will ask how societies can address uneven development without transforming temporal difference into ressentiment, hierarchy, or political exclusion.</w:t>
      </w:r>
    </w:p>
    <w:p w14:paraId="548BEF87" w14:textId="77777777" w:rsidR="00B03C21" w:rsidRPr="00826E9D" w:rsidRDefault="00B03C21" w:rsidP="00B03C21">
      <w:pPr>
        <w:spacing w:before="100" w:beforeAutospacing="1" w:after="100" w:afterAutospacing="1" w:line="360" w:lineRule="auto"/>
        <w:outlineLvl w:val="2"/>
        <w:rPr>
          <w:rFonts w:ascii="Times New Roman" w:hAnsi="Times New Roman" w:cs="Times New Roman"/>
        </w:rPr>
      </w:pPr>
      <w:r>
        <w:rPr>
          <w:rFonts w:ascii="Times New Roman" w:hAnsi="Times New Roman" w:cs="Times New Roman"/>
        </w:rPr>
        <w:t xml:space="preserve">(required) Kukulin, I. "The Politics of Performative Humiliation: Understanding Russia's Heterochronic Society." Manuscript in progress, circulated with the author's permission. </w:t>
      </w:r>
    </w:p>
    <w:p w14:paraId="317D27F8" w14:textId="2731AFF5" w:rsidR="00B03C21" w:rsidRPr="00826E9D" w:rsidRDefault="00B03C21" w:rsidP="00015E4D">
      <w:pPr>
        <w:spacing w:before="100" w:beforeAutospacing="1" w:after="100" w:afterAutospacing="1" w:line="360" w:lineRule="auto"/>
        <w:outlineLvl w:val="2"/>
        <w:rPr>
          <w:rFonts w:ascii="Times New Roman" w:hAnsi="Times New Roman" w:cs="Times New Roman"/>
        </w:rPr>
      </w:pPr>
      <w:r>
        <w:rPr>
          <w:rFonts w:ascii="Times New Roman" w:hAnsi="Times New Roman" w:cs="Times New Roman"/>
        </w:rPr>
        <w:t xml:space="preserve">(optional, more advanced) Thompson E.P. “The Moral Economy of the English Crowd in the Eighteenth Century.” </w:t>
      </w:r>
      <w:r>
        <w:rPr>
          <w:rStyle w:val="Emphasis"/>
          <w:rFonts w:ascii="Times New Roman" w:hAnsi="Times New Roman" w:cs="Times New Roman"/>
        </w:rPr>
        <w:t>Past &amp; Present</w:t>
      </w:r>
      <w:r>
        <w:rPr>
          <w:rFonts w:ascii="Times New Roman" w:hAnsi="Times New Roman" w:cs="Times New Roman"/>
        </w:rPr>
        <w:t>. No. 50, 1971.</w:t>
      </w:r>
    </w:p>
    <w:p w14:paraId="615B078E" w14:textId="3B485928" w:rsidR="00B03C21" w:rsidRPr="00826E9D" w:rsidRDefault="00B03C21" w:rsidP="00015E4D">
      <w:pPr>
        <w:spacing w:before="100" w:beforeAutospacing="1" w:after="100" w:afterAutospacing="1" w:line="360" w:lineRule="auto"/>
        <w:outlineLvl w:val="2"/>
        <w:rPr>
          <w:rFonts w:ascii="Times New Roman" w:hAnsi="Times New Roman" w:cs="Times New Roman"/>
        </w:rPr>
      </w:pPr>
      <w:r>
        <w:rPr>
          <w:rFonts w:ascii="Times New Roman" w:hAnsi="Times New Roman" w:cs="Times New Roman"/>
        </w:rPr>
        <w:t>(optional, more advanced) Bloch, E. Heritage of Our Times. Transl. by Neville and Stephen Plaice. Polity Press, 1991. P. 97—117.</w:t>
      </w:r>
    </w:p>
    <w:p w14:paraId="6C6FFA50" w14:textId="5385077D" w:rsidR="00015E4D" w:rsidRPr="00826E9D" w:rsidRDefault="00015E4D" w:rsidP="00015E4D">
      <w:pPr>
        <w:spacing w:before="100" w:beforeAutospacing="1" w:after="100" w:afterAutospacing="1" w:line="36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 xml:space="preserve">Class 7. Cynicism, Kynicism, and Militant Cynicism</w:t>
      </w:r>
    </w:p>
    <w:p w14:paraId="1EE2C36E" w14:textId="77777777" w:rsidR="00015E4D" w:rsidRPr="00826E9D" w:rsidRDefault="00015E4D"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class discusses political cynicism as a form of false consciousness that follows ideology, drawing on Peter Sloterdijk’s distinction between cynicism and kynicism. We will examine kynical practices in cultural history: the ancient Greek Cynics, Byzantine and Russian holy </w:t>
        <w:lastRenderedPageBreak/>
        <w:t xml:space="preserve">foolishness, artistic performance, and the concept of parrhesia as a cultural form of speaking truth to power. The class then turns to the instrumentalization of religion in contemporary cynical politics, including figures and regimes such as Stephen Bannon, Recep Tayyip Erdoğan, and Viktor Orbán, as well as Erdoğan’s proclamation and instrumentalization of “Islamic multiculturalism” in Turkey. We will define contemporary militant cynicism and discuss possible ways of responding to it: recognition of the Other, analysis of the moral and psychological dimensions of communication, and the shared exploration of values. The class concludes with Martin Buber’s distinction between I–Thou and I–It relations.</w:t>
      </w:r>
    </w:p>
    <w:p w14:paraId="333AA9CE" w14:textId="721815D8" w:rsidR="00B03C21" w:rsidRPr="00826E9D" w:rsidRDefault="00B03C21" w:rsidP="00B03C21">
      <w:pPr>
        <w:pStyle w:val="font-claude-response-body"/>
        <w:spacing w:line="360" w:lineRule="auto"/>
      </w:pPr>
      <w:r>
        <w:t xml:space="preserve">(required) Sloterdijk, P. </w:t>
      </w:r>
      <w:r>
        <w:rPr>
          <w:i/>
          <w:iCs/>
        </w:rPr>
        <w:t>Critique of Cynical Reason</w:t>
      </w:r>
      <w:r>
        <w:t xml:space="preserve">. Transl. by M. Eldred. Foreword by A. Huyssen. Minneapolis; London: University of Minnesota Press, 1988. Sections «Cynicism: The Twilight of False Consciousness», «Enlightenment as Dialogue…» and «In Search of Lost Cheekiness». P. 3—21, 101—128.  </w:t>
      </w:r>
    </w:p>
    <w:p w14:paraId="7C7009E1" w14:textId="77777777" w:rsidR="00015E4D" w:rsidRPr="00826E9D" w:rsidRDefault="00015E4D" w:rsidP="00015E4D">
      <w:pPr>
        <w:spacing w:before="100" w:beforeAutospacing="1" w:after="100" w:afterAutospacing="1" w:line="36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Class 8. “Traditional Values,” Invented Traditions, and the Politics of Cultural Identity</w:t>
      </w:r>
    </w:p>
    <w:p w14:paraId="71380268" w14:textId="77777777" w:rsidR="00015E4D" w:rsidRPr="00826E9D" w:rsidRDefault="00015E4D"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are “traditional values”? This class discusses Eric Hobsbawm’s concept of the invention of tradition and examines Russia’s role in the contemporary neoconservative wave. We will analyze the instrumentalization of “traditional values” in contemporary politics and the securitization of cultural identity. The class will also consider Margaret Mead’s concept of prefigurative culture and the contemporary crisis of intergenerational relations as the result of another major shift — after the 1960s — toward prefigurative cultural forms. We will discuss the desire of political elites to “freeze” the contemporary world through the rhetoric of neoconservatism and “traditional values.”</w:t>
      </w:r>
    </w:p>
    <w:p w14:paraId="4844D974" w14:textId="5653966E" w:rsidR="00B03C21" w:rsidRPr="00826E9D" w:rsidRDefault="00B03C21"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hAnsi="Times New Roman" w:cs="Times New Roman"/>
        </w:rPr>
        <w:t xml:space="preserve">(required) Garifullina, G. "Kremlin Promotes 'Traditional Values' — but Leaves Some Battles to the Governors." </w:t>
      </w:r>
      <w:r>
        <w:rPr>
          <w:rStyle w:val="Emphasis"/>
          <w:rFonts w:ascii="Times New Roman" w:hAnsi="Times New Roman" w:cs="Times New Roman"/>
        </w:rPr>
        <w:t>The Conversation</w:t>
      </w:r>
      <w:r>
        <w:rPr>
          <w:rFonts w:ascii="Times New Roman" w:hAnsi="Times New Roman" w:cs="Times New Roman"/>
        </w:rPr>
        <w:t xml:space="preserve">, January 23, 2025. </w:t>
      </w:r>
      <w:hyperlink r:id="rId8" w:history="1">
        <w:r>
          <w:rPr>
            <w:rStyle w:val="Hyperlink"/>
            <w:rFonts w:ascii="Times New Roman" w:hAnsi="Times New Roman" w:cs="Times New Roman"/>
          </w:rPr>
          <w:t>https://theconversation.com/kremlin-promotes-traditional-values-but-leaves-some-battles-to-the-governors-246396</w:t>
        </w:r>
      </w:hyperlink>
    </w:p>
    <w:p w14:paraId="3A865CC3" w14:textId="77777777" w:rsidR="00B03C21" w:rsidRPr="00826E9D" w:rsidRDefault="00B03C21" w:rsidP="00015E4D">
      <w:pPr>
        <w:spacing w:before="100" w:beforeAutospacing="1" w:after="100" w:afterAutospacing="1" w:line="360" w:lineRule="auto"/>
        <w:outlineLvl w:val="2"/>
        <w:rPr>
          <w:rFonts w:ascii="Times New Roman" w:hAnsi="Times New Roman" w:cs="Times New Roman"/>
        </w:rPr>
      </w:pPr>
      <w:r>
        <w:rPr>
          <w:rFonts w:ascii="Times New Roman" w:hAnsi="Times New Roman" w:cs="Times New Roman"/>
        </w:rPr>
        <w:t xml:space="preserve">(optional, more advanced) Hobsbawm, Eric. "Introduction: Inventing Traditions" (pp. 1–14) and "Mass-Producing Traditions: Europe, 1870–1914" (pp. 263–307), in </w:t>
      </w:r>
      <w:r>
        <w:rPr>
          <w:rStyle w:val="Emphasis"/>
          <w:rFonts w:ascii="Times New Roman" w:hAnsi="Times New Roman" w:cs="Times New Roman"/>
        </w:rPr>
        <w:t>The Invention of Tradition</w:t>
      </w:r>
      <w:r>
        <w:rPr>
          <w:rFonts w:ascii="Times New Roman" w:hAnsi="Times New Roman" w:cs="Times New Roman"/>
        </w:rPr>
        <w:t>, ed. Eric Hobsbawm and Terence Ranger. Cambridge: Cambridge University Press, 1983.</w:t>
      </w:r>
    </w:p>
    <w:p w14:paraId="0CC151C9" w14:textId="69609D7B" w:rsidR="00015E4D" w:rsidRPr="00826E9D" w:rsidRDefault="00015E4D" w:rsidP="00015E4D">
      <w:pPr>
        <w:spacing w:before="100" w:beforeAutospacing="1" w:after="100" w:afterAutospacing="1" w:line="36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lastRenderedPageBreak/>
        <w:t>Class 9. Trauma, Danger, and the Problem of Solidarity</w:t>
      </w:r>
    </w:p>
    <w:p w14:paraId="6F6B4530" w14:textId="77777777" w:rsidR="00015E4D" w:rsidRPr="00826E9D" w:rsidRDefault="00015E4D"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class examines the recognition of the Other in contemporary “therapeutic culture” and in political discourse. We will discuss the Anthropocene as a framework in which humanity appears as a danger that must be first of all mitigated or contained. Drawing on David Beaver and Jason Stanley’s </w:t>
      </w:r>
      <w:r>
        <w:rPr>
          <w:rFonts w:ascii="Times New Roman" w:hAnsi="Times New Roman" w:cs="Times New Roman"/>
          <w:i/>
          <w:iCs/>
        </w:rPr>
        <w:t>The Politics of Language</w:t>
      </w:r>
      <w:r>
        <w:rPr>
          <w:rFonts w:ascii="Times New Roman" w:eastAsia="Times New Roman" w:hAnsi="Times New Roman" w:cs="Times New Roman"/>
          <w:kern w:val="0"/>
          <w14:ligatures w14:val="none"/>
        </w:rPr>
        <w:t>, we will consider the tendency to imagine the Other primarily as a potential threat. The class will analyze how attention to trauma, especially when narrated in a melodramatic mode, may shift potential solidarity toward “solidarity against an enemy.” We will ask how solidarity based on shared positive action can be rehabilitated. The class concludes with two possible directions: interreligious ideas of human ethical responsibility for the world as a horizon of collective purpose, and complex, dissonant art as a way of engaging the complexity and contradictions of the world.</w:t>
      </w:r>
    </w:p>
    <w:p w14:paraId="51B845D4" w14:textId="457C3EE8" w:rsidR="00826E9D" w:rsidRPr="00826E9D" w:rsidRDefault="00826E9D" w:rsidP="00015E4D">
      <w:pPr>
        <w:spacing w:before="100" w:beforeAutospacing="1" w:after="100" w:afterAutospacing="1" w:line="360" w:lineRule="auto"/>
        <w:outlineLvl w:val="2"/>
        <w:rPr>
          <w:rFonts w:ascii="Times New Roman" w:hAnsi="Times New Roman" w:cs="Times New Roman"/>
        </w:rPr>
      </w:pPr>
      <w:r>
        <w:rPr>
          <w:rFonts w:ascii="Times New Roman" w:hAnsi="Times New Roman" w:cs="Times New Roman"/>
        </w:rPr>
        <w:t xml:space="preserve">(required) Haslam, N., McGrath, M.J. (2020) “The Creeping Concept of Trauma.” </w:t>
      </w:r>
      <w:r>
        <w:rPr>
          <w:rFonts w:ascii="Times New Roman" w:hAnsi="Times New Roman" w:cs="Times New Roman"/>
          <w:i/>
          <w:iCs/>
        </w:rPr>
        <w:t>Social Research: An International Quarterly</w:t>
      </w:r>
      <w:r>
        <w:rPr>
          <w:rFonts w:ascii="Times New Roman" w:hAnsi="Times New Roman" w:cs="Times New Roman"/>
        </w:rPr>
        <w:t xml:space="preserve">, Volume 87, Number 3, 509-531 </w:t>
      </w:r>
    </w:p>
    <w:p w14:paraId="73756EA6" w14:textId="51E4CDCE" w:rsidR="00B03C21" w:rsidRPr="00826E9D" w:rsidRDefault="00B03C21" w:rsidP="00015E4D">
      <w:pPr>
        <w:spacing w:before="100" w:beforeAutospacing="1" w:after="100" w:afterAutospacing="1" w:line="360" w:lineRule="auto"/>
        <w:outlineLvl w:val="2"/>
        <w:rPr>
          <w:rFonts w:ascii="Times New Roman" w:hAnsi="Times New Roman" w:cs="Times New Roman"/>
        </w:rPr>
      </w:pPr>
      <w:r>
        <w:rPr>
          <w:rFonts w:ascii="Times New Roman" w:hAnsi="Times New Roman" w:cs="Times New Roman"/>
        </w:rPr>
        <w:t xml:space="preserve">(optional, more advanced) Britt L, Hammett WH (2024). Trauma as Cultural Capital: A Critical Feminist Theory of Trauma Discourse. </w:t>
      </w:r>
      <w:r>
        <w:rPr>
          <w:rFonts w:ascii="Times New Roman" w:hAnsi="Times New Roman" w:cs="Times New Roman"/>
          <w:i/>
          <w:iCs/>
        </w:rPr>
        <w:t>Hypatia</w:t>
      </w:r>
      <w:r>
        <w:rPr>
          <w:rFonts w:ascii="Times New Roman" w:hAnsi="Times New Roman" w:cs="Times New Roman"/>
        </w:rPr>
        <w:t>, vol. 39, 916–933.</w:t>
      </w:r>
    </w:p>
    <w:p w14:paraId="014A32FC" w14:textId="40D8B83E" w:rsidR="00015E4D" w:rsidRPr="00826E9D" w:rsidRDefault="00015E4D" w:rsidP="00015E4D">
      <w:pPr>
        <w:spacing w:before="100" w:beforeAutospacing="1" w:after="100" w:afterAutospacing="1" w:line="36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Class 10. New Scenarios of Interpersonal Imagination: Art, Empathy, and the Renewal of the Social Contract</w:t>
      </w:r>
    </w:p>
    <w:p w14:paraId="16929A48" w14:textId="77777777" w:rsidR="00015E4D" w:rsidRPr="00826E9D" w:rsidRDefault="00015E4D"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final class examines how literature, art, and dialogical cultural practices can help repair damaged forms of communication and develop new scenarios of interpersonal imagination. We will discuss literary and artistic “pacts” between authors and audiences — including Philippe Lejeune’s autobiographical pact and Barbara Foley’s mimetic pact — as micro-models of the social contract. Such pacts train readers and viewers to negotiate complex relations among truth, fiction, testimony, trust, and interpretation.</w:t>
      </w:r>
    </w:p>
    <w:p w14:paraId="1135807F" w14:textId="4574C220" w:rsidR="00015E4D" w:rsidRPr="00826E9D" w:rsidRDefault="00015E4D" w:rsidP="00015E4D">
      <w:pPr>
        <w:spacing w:before="100" w:beforeAutospacing="1" w:after="100" w:afterAutospacing="1"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We will also discuss the use of resonance and empathy for the formation of new modes of communication, both in the real world and in spaces of artistic perception: reading, watching films and videos, and interacting with visual art. The class will consider the importance of contemporary poetry and visual art for transforming the imagination. Finally, we will examine </w:t>
        <w:lastRenderedPageBreak/>
        <w:t>civic empathy training as a new practice and its prototypes in forms of dialogue among mutually alienated cultures: South Africa’s Truth and Reconciliation Commission, Argentina’s CONADEP and related practices of public reckoning, the Rossing Center in Israel, Bright Garden Voices, and other initiatives. The class concludes by considering how overcoming alienation often intensifies feelings of vulnerability and trauma — and how cultural and civic practices may help people inhabit this vulnerability without turning it into ressentiment or aggression.</w:t>
      </w:r>
    </w:p>
    <w:p w14:paraId="1E7DCDC5" w14:textId="341FE41C" w:rsidR="00B03C21" w:rsidRPr="00826E9D" w:rsidRDefault="00B03C21" w:rsidP="00B03C21">
      <w:pPr>
        <w:spacing w:after="90"/>
        <w:ind w:left="360" w:hanging="360"/>
        <w:rPr>
          <w:rFonts w:ascii="Times New Roman" w:hAnsi="Times New Roman" w:cs="Times New Roman"/>
        </w:rPr>
      </w:pPr>
      <w:r>
        <w:rPr>
          <w:rFonts w:ascii="Times New Roman" w:hAnsi="Times New Roman" w:cs="Times New Roman"/>
        </w:rPr>
        <w:t xml:space="preserve">(required) Hunt-Hendrix, Leah, and Astra Taylor. </w:t>
      </w:r>
      <w:r>
        <w:rPr>
          <w:rFonts w:ascii="Times New Roman" w:hAnsi="Times New Roman" w:cs="Times New Roman"/>
          <w:i/>
          <w:iCs/>
        </w:rPr>
        <w:t>Solidarity: The Past, Present, and Future of a World-Changing Idea</w:t>
      </w:r>
      <w:r>
        <w:rPr>
          <w:rFonts w:ascii="Times New Roman" w:hAnsi="Times New Roman" w:cs="Times New Roman"/>
        </w:rPr>
        <w:t xml:space="preserve">. 2024. — Introduction and Conclusion (“The Virtues of Solidarity”). </w:t>
      </w:r>
    </w:p>
    <w:p w14:paraId="75BFFBD5" w14:textId="044BBC33" w:rsidR="00B03C21" w:rsidRPr="00826E9D" w:rsidRDefault="00B03C21" w:rsidP="00B03C21">
      <w:pPr>
        <w:pStyle w:val="whitespace-normal"/>
      </w:pPr>
      <w:r>
        <w:t xml:space="preserve">(optional, more advanced) Rosa H. The Uncontrollability of the World. Transl. by James C. Wagner. Polity Press, 2020. P. 1—4, 40—85. </w:t>
      </w:r>
    </w:p>
    <w:p w14:paraId="4C8F39ED" w14:textId="5044AD7A" w:rsidR="00015E4D" w:rsidRPr="00826E9D" w:rsidRDefault="00015E4D" w:rsidP="00015E4D">
      <w:pPr>
        <w:pStyle w:val="whitespace-normal"/>
        <w:jc w:val="center"/>
        <w:rPr>
          <w:rStyle w:val="Strong"/>
          <w:rFonts w:eastAsiaTheme="majorEastAsia"/>
          <w:sz w:val="28"/>
          <w:szCs w:val="28"/>
        </w:rPr>
      </w:pPr>
      <w:r>
        <w:rPr>
          <w:rStyle w:val="Strong"/>
          <w:rFonts w:eastAsiaTheme="majorEastAsia"/>
          <w:sz w:val="28"/>
          <w:szCs w:val="28"/>
        </w:rPr>
        <w:t>Further reading</w:t>
      </w:r>
    </w:p>
    <w:p w14:paraId="2DAE1A9E" w14:textId="77777777" w:rsidR="00015E4D" w:rsidRPr="00826E9D" w:rsidRDefault="00015E4D" w:rsidP="00015E4D">
      <w:pPr>
        <w:spacing w:after="0" w:line="360" w:lineRule="auto"/>
        <w:rPr>
          <w:rFonts w:ascii="Times New Roman" w:hAnsi="Times New Roman" w:cs="Times New Roman"/>
          <w:b/>
        </w:rPr>
      </w:pPr>
      <w:r>
        <w:rPr>
          <w:rFonts w:ascii="Times New Roman" w:hAnsi="Times New Roman" w:cs="Times New Roman"/>
          <w:b/>
        </w:rPr>
        <w:t>Truth, Post-Truth, and Genealogies of Truth</w:t>
      </w:r>
    </w:p>
    <w:p w14:paraId="0B3FF5A5" w14:textId="77777777" w:rsidR="00015E4D" w:rsidRPr="00826E9D" w:rsidRDefault="00015E4D" w:rsidP="00015E4D">
      <w:pPr>
        <w:spacing w:after="0" w:line="360" w:lineRule="auto"/>
        <w:rPr>
          <w:rFonts w:ascii="Times New Roman" w:hAnsi="Times New Roman" w:cs="Times New Roman"/>
        </w:rPr>
      </w:pPr>
    </w:p>
    <w:p w14:paraId="2FBF710A"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Applebaum, W. </w:t>
      </w:r>
      <w:r>
        <w:rPr>
          <w:rFonts w:ascii="Times New Roman" w:hAnsi="Times New Roman" w:cs="Times New Roman"/>
          <w:i/>
          <w:iCs/>
        </w:rPr>
        <w:t>The Scientific Revolution and the Foundations of Modern Science</w:t>
      </w:r>
      <w:r>
        <w:rPr>
          <w:rFonts w:ascii="Times New Roman" w:hAnsi="Times New Roman" w:cs="Times New Roman"/>
        </w:rPr>
        <w:t>. Westport, Connecticut; London: Greenwood Press, 2005.</w:t>
      </w:r>
    </w:p>
    <w:p w14:paraId="5E606C04" w14:textId="77777777" w:rsidR="00015E4D" w:rsidRPr="00826E9D" w:rsidRDefault="00015E4D" w:rsidP="00015E4D">
      <w:pPr>
        <w:spacing w:after="0" w:line="360" w:lineRule="auto"/>
        <w:rPr>
          <w:rFonts w:ascii="Times New Roman" w:hAnsi="Times New Roman" w:cs="Times New Roman"/>
        </w:rPr>
      </w:pPr>
    </w:p>
    <w:p w14:paraId="341CB80F"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Arendt, H. “Truth and Politics” (1968). Arendt, H. </w:t>
      </w:r>
      <w:r>
        <w:rPr>
          <w:rFonts w:ascii="Times New Roman" w:hAnsi="Times New Roman" w:cs="Times New Roman"/>
          <w:i/>
          <w:iCs/>
        </w:rPr>
        <w:t>Between Past and Future: Eight Exercises in Political Thought</w:t>
      </w:r>
      <w:r>
        <w:rPr>
          <w:rFonts w:ascii="Times New Roman" w:hAnsi="Times New Roman" w:cs="Times New Roman"/>
        </w:rPr>
        <w:t>. Penguin Books, 1977. P. 223-259.</w:t>
      </w:r>
    </w:p>
    <w:p w14:paraId="4CCDF2C9" w14:textId="77777777" w:rsidR="00015E4D" w:rsidRPr="00826E9D" w:rsidRDefault="00015E4D" w:rsidP="00015E4D">
      <w:pPr>
        <w:spacing w:after="0" w:line="360" w:lineRule="auto"/>
        <w:rPr>
          <w:rFonts w:ascii="Times New Roman" w:hAnsi="Times New Roman" w:cs="Times New Roman"/>
        </w:rPr>
      </w:pPr>
    </w:p>
    <w:p w14:paraId="13E7F2F9"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Derrida, J. “History of the Lie: Prolegomena.” Transl. by P. Kamuj. In: </w:t>
      </w:r>
      <w:r>
        <w:rPr>
          <w:rFonts w:ascii="Times New Roman" w:hAnsi="Times New Roman" w:cs="Times New Roman"/>
          <w:i/>
          <w:iCs/>
        </w:rPr>
        <w:t xml:space="preserve">Futures of Jacques Derrida. </w:t>
      </w:r>
      <w:r>
        <w:rPr>
          <w:rFonts w:ascii="Times New Roman" w:hAnsi="Times New Roman" w:cs="Times New Roman"/>
        </w:rPr>
        <w:t>Ed. by R. Rand. Stanford University Press, 2001. P. 65-98.</w:t>
      </w:r>
    </w:p>
    <w:p w14:paraId="4460E7CA" w14:textId="77777777" w:rsidR="00015E4D" w:rsidRPr="00826E9D" w:rsidRDefault="00015E4D" w:rsidP="00015E4D">
      <w:pPr>
        <w:spacing w:after="0" w:line="360" w:lineRule="auto"/>
        <w:rPr>
          <w:rFonts w:ascii="Times New Roman" w:hAnsi="Times New Roman" w:cs="Times New Roman"/>
        </w:rPr>
      </w:pPr>
    </w:p>
    <w:p w14:paraId="54A9061A"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Gabriel, M. </w:t>
      </w:r>
      <w:r>
        <w:rPr>
          <w:rFonts w:ascii="Times New Roman" w:hAnsi="Times New Roman" w:cs="Times New Roman"/>
          <w:i/>
          <w:iCs/>
        </w:rPr>
        <w:t xml:space="preserve">Moralische Tatsachen: Warum sie existieren und wie wir sie erkennen können</w:t>
      </w:r>
      <w:r>
        <w:rPr>
          <w:rFonts w:ascii="Times New Roman" w:hAnsi="Times New Roman" w:cs="Times New Roman"/>
        </w:rPr>
        <w:t>. Verlag C.H. Beck GmbH Co. KG, 2025.</w:t>
      </w:r>
    </w:p>
    <w:p w14:paraId="735BE57D" w14:textId="77777777" w:rsidR="00015E4D" w:rsidRPr="00826E9D" w:rsidRDefault="00015E4D" w:rsidP="00015E4D">
      <w:pPr>
        <w:spacing w:after="0" w:line="360" w:lineRule="auto"/>
        <w:rPr>
          <w:rFonts w:ascii="Times New Roman" w:hAnsi="Times New Roman" w:cs="Times New Roman"/>
        </w:rPr>
      </w:pPr>
    </w:p>
    <w:p w14:paraId="277FE8A5"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Nietzsche, F. “On the Utility and Liability of History for Life.” In: Nietzsche, F. </w:t>
      </w:r>
      <w:r>
        <w:rPr>
          <w:rFonts w:ascii="Times New Roman" w:hAnsi="Times New Roman" w:cs="Times New Roman"/>
          <w:i/>
          <w:iCs/>
        </w:rPr>
        <w:t xml:space="preserve">Unfashionable Observations. </w:t>
      </w:r>
      <w:r>
        <w:rPr>
          <w:rFonts w:ascii="Times New Roman" w:hAnsi="Times New Roman" w:cs="Times New Roman"/>
        </w:rPr>
        <w:t>Transl., with an Afterword, by Richard T. Gray. The Complete Works of Friedrich Nietzsche. Vol. 2. Stanford: Stanford University Press, 1995. P. 83-168.</w:t>
      </w:r>
    </w:p>
    <w:p w14:paraId="710CBB8F" w14:textId="77777777" w:rsidR="00015E4D" w:rsidRPr="00826E9D" w:rsidRDefault="00015E4D" w:rsidP="00015E4D">
      <w:pPr>
        <w:spacing w:after="0" w:line="360" w:lineRule="auto"/>
        <w:rPr>
          <w:rFonts w:ascii="Times New Roman" w:hAnsi="Times New Roman" w:cs="Times New Roman"/>
        </w:rPr>
      </w:pPr>
    </w:p>
    <w:p w14:paraId="108450F1"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lastRenderedPageBreak/>
        <w:t xml:space="preserve">Portelli J.P. and Oladi S. “Post-truth Society: Toward a Dialogical Understanding of Truth.” In: </w:t>
      </w:r>
      <w:r>
        <w:rPr>
          <w:rFonts w:ascii="Times New Roman" w:hAnsi="Times New Roman" w:cs="Times New Roman"/>
          <w:i/>
          <w:iCs/>
        </w:rPr>
        <w:t>Media, Technology and Education in a Post-Truth Society</w:t>
      </w:r>
      <w:r>
        <w:rPr>
          <w:rFonts w:ascii="Times New Roman" w:hAnsi="Times New Roman" w:cs="Times New Roman"/>
        </w:rPr>
        <w:t>. Ed. Alex Grech. Emerald Publishing, 2021.</w:t>
      </w:r>
    </w:p>
    <w:p w14:paraId="3F21E7EC" w14:textId="77777777" w:rsidR="00015E4D" w:rsidRPr="00826E9D" w:rsidRDefault="00015E4D" w:rsidP="00015E4D">
      <w:pPr>
        <w:spacing w:after="0" w:line="360" w:lineRule="auto"/>
        <w:rPr>
          <w:rFonts w:ascii="Times New Roman" w:hAnsi="Times New Roman" w:cs="Times New Roman"/>
        </w:rPr>
      </w:pPr>
    </w:p>
    <w:p w14:paraId="12CB0F52"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b/>
        </w:rPr>
        <w:t>Media, Public Sphere, Propaganda, and Digital Politics</w:t>
      </w:r>
    </w:p>
    <w:p w14:paraId="13177450"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Avramov, K., Gatov, V., Yablokov I. “Conspiracy theories and fake news.” In: </w:t>
      </w:r>
      <w:r>
        <w:rPr>
          <w:rFonts w:ascii="Times New Roman" w:hAnsi="Times New Roman" w:cs="Times New Roman"/>
          <w:i/>
          <w:iCs/>
        </w:rPr>
        <w:t>Routledge Handbook of Conspiracy Theories</w:t>
      </w:r>
      <w:r>
        <w:rPr>
          <w:rFonts w:ascii="Times New Roman" w:hAnsi="Times New Roman" w:cs="Times New Roman"/>
        </w:rPr>
        <w:t>. Ed. by M. Butter and P. Knight. London; New York, 2020. P. 512-524.</w:t>
      </w:r>
    </w:p>
    <w:p w14:paraId="05D5EB65" w14:textId="77777777" w:rsidR="00015E4D" w:rsidRPr="00826E9D" w:rsidRDefault="00015E4D" w:rsidP="00015E4D">
      <w:pPr>
        <w:spacing w:after="0" w:line="360" w:lineRule="auto"/>
        <w:rPr>
          <w:rFonts w:ascii="Times New Roman" w:hAnsi="Times New Roman" w:cs="Times New Roman"/>
        </w:rPr>
      </w:pPr>
    </w:p>
    <w:p w14:paraId="7AB43C5B"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Chen, Th. </w:t>
      </w:r>
      <w:r>
        <w:rPr>
          <w:rFonts w:ascii="Times New Roman" w:hAnsi="Times New Roman" w:cs="Times New Roman"/>
          <w:i/>
          <w:iCs/>
        </w:rPr>
        <w:t>Made in Censorship: The Tiananmen Movement in Chinese Literature and Film</w:t>
      </w:r>
      <w:r>
        <w:rPr>
          <w:rFonts w:ascii="Times New Roman" w:hAnsi="Times New Roman" w:cs="Times New Roman"/>
        </w:rPr>
        <w:t>. Columbia University Press, 2022.</w:t>
      </w:r>
    </w:p>
    <w:p w14:paraId="6F7C77E0" w14:textId="77777777" w:rsidR="00015E4D" w:rsidRPr="00826E9D" w:rsidRDefault="00015E4D" w:rsidP="00015E4D">
      <w:pPr>
        <w:spacing w:after="0" w:line="360" w:lineRule="auto"/>
        <w:rPr>
          <w:rFonts w:ascii="Times New Roman" w:hAnsi="Times New Roman" w:cs="Times New Roman"/>
        </w:rPr>
      </w:pPr>
    </w:p>
    <w:p w14:paraId="150FC024"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Habermas, J. </w:t>
      </w:r>
      <w:r>
        <w:rPr>
          <w:rFonts w:ascii="Times New Roman" w:hAnsi="Times New Roman" w:cs="Times New Roman"/>
          <w:i/>
          <w:iCs/>
        </w:rPr>
        <w:t>A New Structural Transformation of the Public Sphere and Deliberative Politics</w:t>
      </w:r>
      <w:r>
        <w:rPr>
          <w:rFonts w:ascii="Times New Roman" w:hAnsi="Times New Roman" w:cs="Times New Roman"/>
        </w:rPr>
        <w:t>. Transl. by C. Cronin. Polity Press, 2023.</w:t>
      </w:r>
    </w:p>
    <w:p w14:paraId="184AF0FC" w14:textId="77777777" w:rsidR="00015E4D" w:rsidRPr="00826E9D" w:rsidRDefault="00015E4D" w:rsidP="00015E4D">
      <w:pPr>
        <w:spacing w:after="0" w:line="360" w:lineRule="auto"/>
        <w:rPr>
          <w:rFonts w:ascii="Times New Roman" w:hAnsi="Times New Roman" w:cs="Times New Roman"/>
        </w:rPr>
      </w:pPr>
    </w:p>
    <w:p w14:paraId="0E0BA71A"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McLuhan, M. </w:t>
      </w:r>
      <w:r>
        <w:rPr>
          <w:rFonts w:ascii="Times New Roman" w:hAnsi="Times New Roman" w:cs="Times New Roman"/>
          <w:i/>
          <w:iCs/>
        </w:rPr>
        <w:t>Understanding Media: The Extension of Man</w:t>
      </w:r>
      <w:r>
        <w:rPr>
          <w:rFonts w:ascii="Times New Roman" w:hAnsi="Times New Roman" w:cs="Times New Roman"/>
        </w:rPr>
        <w:t>. New York; Scarborough, Ontario: A Mentor Book, 1964.</w:t>
      </w:r>
    </w:p>
    <w:p w14:paraId="701642B8" w14:textId="77777777" w:rsidR="00015E4D" w:rsidRPr="00826E9D" w:rsidRDefault="00015E4D" w:rsidP="00015E4D">
      <w:pPr>
        <w:spacing w:after="0" w:line="360" w:lineRule="auto"/>
        <w:rPr>
          <w:rFonts w:ascii="Times New Roman" w:hAnsi="Times New Roman" w:cs="Times New Roman"/>
        </w:rPr>
      </w:pPr>
    </w:p>
    <w:p w14:paraId="210A887A"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Roberts, M.E. </w:t>
      </w:r>
      <w:r>
        <w:rPr>
          <w:rFonts w:ascii="Times New Roman" w:hAnsi="Times New Roman" w:cs="Times New Roman"/>
          <w:i/>
          <w:iCs/>
        </w:rPr>
        <w:t>Censored: Distraction and Diversion Inside China's Great Firewall</w:t>
      </w:r>
      <w:r>
        <w:rPr>
          <w:rFonts w:ascii="Times New Roman" w:hAnsi="Times New Roman" w:cs="Times New Roman"/>
        </w:rPr>
        <w:t xml:space="preserve">. Princeton University Press, 2018. </w:t>
      </w:r>
    </w:p>
    <w:p w14:paraId="2C227EEC" w14:textId="77777777" w:rsidR="00015E4D" w:rsidRPr="00826E9D" w:rsidRDefault="00015E4D" w:rsidP="00015E4D">
      <w:pPr>
        <w:spacing w:after="0" w:line="360" w:lineRule="auto"/>
        <w:rPr>
          <w:rFonts w:ascii="Times New Roman" w:hAnsi="Times New Roman" w:cs="Times New Roman"/>
        </w:rPr>
      </w:pPr>
    </w:p>
    <w:p w14:paraId="426BEBF7"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Shaohua Guo. </w:t>
      </w:r>
      <w:r>
        <w:rPr>
          <w:rFonts w:ascii="Times New Roman" w:hAnsi="Times New Roman" w:cs="Times New Roman"/>
          <w:i/>
          <w:iCs/>
        </w:rPr>
        <w:t>The Evolution of Chinese Internet: Creative Visibility in the Digital Public</w:t>
      </w:r>
      <w:r>
        <w:rPr>
          <w:rFonts w:ascii="Times New Roman" w:hAnsi="Times New Roman" w:cs="Times New Roman"/>
        </w:rPr>
        <w:t>. Stanford, CA: Stanford University Press, 2021.</w:t>
      </w:r>
    </w:p>
    <w:p w14:paraId="41484077" w14:textId="77777777" w:rsidR="00015E4D" w:rsidRPr="00826E9D" w:rsidRDefault="00015E4D" w:rsidP="00015E4D">
      <w:pPr>
        <w:spacing w:after="0" w:line="360" w:lineRule="auto"/>
        <w:rPr>
          <w:rFonts w:ascii="Times New Roman" w:hAnsi="Times New Roman" w:cs="Times New Roman"/>
        </w:rPr>
      </w:pPr>
    </w:p>
    <w:p w14:paraId="0BDDF7FD"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Stanley, J. </w:t>
      </w:r>
      <w:r>
        <w:rPr>
          <w:rFonts w:ascii="Times New Roman" w:hAnsi="Times New Roman" w:cs="Times New Roman"/>
          <w:i/>
          <w:iCs/>
        </w:rPr>
        <w:t>How Propaganda Works</w:t>
      </w:r>
      <w:r>
        <w:rPr>
          <w:rFonts w:ascii="Times New Roman" w:hAnsi="Times New Roman" w:cs="Times New Roman"/>
        </w:rPr>
        <w:t>. Princeton University Press, 2016.</w:t>
      </w:r>
    </w:p>
    <w:p w14:paraId="5D7F67D2" w14:textId="77777777" w:rsidR="00015E4D" w:rsidRPr="00826E9D" w:rsidRDefault="00015E4D" w:rsidP="00015E4D">
      <w:pPr>
        <w:spacing w:after="0" w:line="360" w:lineRule="auto"/>
        <w:rPr>
          <w:rFonts w:ascii="Times New Roman" w:hAnsi="Times New Roman" w:cs="Times New Roman"/>
        </w:rPr>
      </w:pPr>
    </w:p>
    <w:p w14:paraId="7BBEC4FE"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Stano, S. “The Internet and the spread of conspiracy content.” In: </w:t>
      </w:r>
      <w:r>
        <w:rPr>
          <w:rFonts w:ascii="Times New Roman" w:hAnsi="Times New Roman" w:cs="Times New Roman"/>
          <w:i/>
          <w:iCs/>
        </w:rPr>
        <w:t>Routledge Handbook of Conspiracy Theories.</w:t>
      </w:r>
      <w:r>
        <w:rPr>
          <w:rFonts w:ascii="Times New Roman" w:hAnsi="Times New Roman" w:cs="Times New Roman"/>
        </w:rPr>
        <w:t xml:space="preserve"> Ed. by M. Butter and P. Knight. London; New York, 2020. P. 483-496.</w:t>
      </w:r>
    </w:p>
    <w:p w14:paraId="60983F14" w14:textId="77777777" w:rsidR="00015E4D" w:rsidRPr="00826E9D" w:rsidRDefault="00015E4D" w:rsidP="00015E4D">
      <w:pPr>
        <w:spacing w:after="0" w:line="360" w:lineRule="auto"/>
        <w:rPr>
          <w:rFonts w:ascii="Times New Roman" w:hAnsi="Times New Roman" w:cs="Times New Roman"/>
        </w:rPr>
      </w:pPr>
    </w:p>
    <w:p w14:paraId="4BB8D761"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Tufekci, Z. </w:t>
      </w:r>
      <w:r>
        <w:rPr>
          <w:rFonts w:ascii="Times New Roman" w:hAnsi="Times New Roman" w:cs="Times New Roman"/>
          <w:i/>
          <w:iCs/>
        </w:rPr>
        <w:t>Twitter and Tear Gas: The Power and Fragility of Networked Protest</w:t>
      </w:r>
      <w:r>
        <w:rPr>
          <w:rFonts w:ascii="Times New Roman" w:hAnsi="Times New Roman" w:cs="Times New Roman"/>
        </w:rPr>
        <w:t>. New Haven; London: Yale University Press, 2017.</w:t>
      </w:r>
    </w:p>
    <w:p w14:paraId="0D2B7A69" w14:textId="77777777" w:rsidR="00015E4D" w:rsidRPr="00826E9D" w:rsidRDefault="00015E4D" w:rsidP="00015E4D">
      <w:pPr>
        <w:spacing w:after="0" w:line="360" w:lineRule="auto"/>
        <w:rPr>
          <w:rFonts w:ascii="Times New Roman" w:hAnsi="Times New Roman" w:cs="Times New Roman"/>
        </w:rPr>
      </w:pPr>
    </w:p>
    <w:p w14:paraId="5803BD46"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Zuboff, S. </w:t>
      </w:r>
      <w:r>
        <w:rPr>
          <w:rFonts w:ascii="Times New Roman" w:hAnsi="Times New Roman" w:cs="Times New Roman"/>
          <w:i/>
          <w:iCs/>
        </w:rPr>
        <w:t>The Age of Surveillance Capitalism: The Fight for a Human Future at the New Frontier of Power</w:t>
      </w:r>
      <w:r>
        <w:rPr>
          <w:rFonts w:ascii="Times New Roman" w:hAnsi="Times New Roman" w:cs="Times New Roman"/>
        </w:rPr>
        <w:t>. New York: PublicAffairs, 2019.</w:t>
      </w:r>
    </w:p>
    <w:p w14:paraId="228109F0" w14:textId="77777777" w:rsidR="00015E4D" w:rsidRPr="00826E9D" w:rsidRDefault="00015E4D" w:rsidP="00015E4D">
      <w:pPr>
        <w:spacing w:after="0" w:line="360" w:lineRule="auto"/>
        <w:rPr>
          <w:rFonts w:ascii="Times New Roman" w:hAnsi="Times New Roman" w:cs="Times New Roman"/>
        </w:rPr>
      </w:pPr>
    </w:p>
    <w:p w14:paraId="4B66F80E"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b/>
        </w:rPr>
        <w:t>Recognition, Alienation, and Heterochronicity</w:t>
      </w:r>
    </w:p>
    <w:p w14:paraId="48470FF2"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Bloch, E. </w:t>
      </w:r>
      <w:r>
        <w:rPr>
          <w:rFonts w:ascii="Times New Roman" w:hAnsi="Times New Roman" w:cs="Times New Roman"/>
          <w:i/>
          <w:iCs/>
        </w:rPr>
        <w:t>The Principle of Hope</w:t>
      </w:r>
      <w:r>
        <w:rPr>
          <w:rFonts w:ascii="Times New Roman" w:hAnsi="Times New Roman" w:cs="Times New Roman"/>
        </w:rPr>
        <w:t>: In 3 vols. Transl. by N. and S. Plaice, and P. Knight. Vol. 1. Cambridge: MIT Press, 1986. P. 77-178.</w:t>
      </w:r>
    </w:p>
    <w:p w14:paraId="693B8F1A" w14:textId="77777777" w:rsidR="00015E4D" w:rsidRPr="00826E9D" w:rsidRDefault="00015E4D" w:rsidP="00015E4D">
      <w:pPr>
        <w:spacing w:after="0" w:line="360" w:lineRule="auto"/>
        <w:rPr>
          <w:rFonts w:ascii="Times New Roman" w:hAnsi="Times New Roman" w:cs="Times New Roman"/>
        </w:rPr>
      </w:pPr>
    </w:p>
    <w:p w14:paraId="2CEDD0A2"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Bloch, E. </w:t>
      </w:r>
      <w:r>
        <w:rPr>
          <w:rFonts w:ascii="Times New Roman" w:hAnsi="Times New Roman" w:cs="Times New Roman"/>
          <w:i/>
          <w:iCs/>
        </w:rPr>
        <w:t>The Principle of Hope</w:t>
      </w:r>
      <w:r>
        <w:rPr>
          <w:rFonts w:ascii="Times New Roman" w:hAnsi="Times New Roman" w:cs="Times New Roman"/>
        </w:rPr>
        <w:t>: In 3 vols. Transl. by N. and S. Plaice, and P. Knight. Vol. 3. Cambridge: MIT Press, 1986. P. 1000-1034.</w:t>
      </w:r>
    </w:p>
    <w:p w14:paraId="3A6997D1" w14:textId="77777777" w:rsidR="00015E4D" w:rsidRPr="00826E9D" w:rsidRDefault="00015E4D" w:rsidP="00015E4D">
      <w:pPr>
        <w:spacing w:after="0" w:line="360" w:lineRule="auto"/>
        <w:rPr>
          <w:rFonts w:ascii="Times New Roman" w:hAnsi="Times New Roman" w:cs="Times New Roman"/>
        </w:rPr>
      </w:pPr>
    </w:p>
    <w:p w14:paraId="7FF1F2E8"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Fraser, N. “Recognition without Ethics?” </w:t>
      </w:r>
      <w:r>
        <w:rPr>
          <w:rFonts w:ascii="Times New Roman" w:hAnsi="Times New Roman" w:cs="Times New Roman"/>
          <w:i/>
          <w:iCs/>
        </w:rPr>
        <w:t>Theory, Culture &amp; Society</w:t>
      </w:r>
      <w:r>
        <w:rPr>
          <w:rFonts w:ascii="Times New Roman" w:hAnsi="Times New Roman" w:cs="Times New Roman"/>
        </w:rPr>
        <w:t>, 2001, 18 (2-3), 21-42.</w:t>
      </w:r>
    </w:p>
    <w:p w14:paraId="0000A127" w14:textId="77777777" w:rsidR="00015E4D" w:rsidRPr="00826E9D" w:rsidRDefault="00015E4D" w:rsidP="00015E4D">
      <w:pPr>
        <w:spacing w:after="0" w:line="360" w:lineRule="auto"/>
        <w:rPr>
          <w:rFonts w:ascii="Times New Roman" w:hAnsi="Times New Roman" w:cs="Times New Roman"/>
        </w:rPr>
      </w:pPr>
    </w:p>
    <w:p w14:paraId="3332F3D1"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Honneth, A. </w:t>
      </w:r>
      <w:r>
        <w:rPr>
          <w:rFonts w:ascii="Times New Roman" w:hAnsi="Times New Roman" w:cs="Times New Roman"/>
          <w:i/>
          <w:iCs/>
        </w:rPr>
        <w:t>The Struggle for Recognition: The Moral Grammar of Social Conflicts</w:t>
      </w:r>
      <w:r>
        <w:rPr>
          <w:rFonts w:ascii="Times New Roman" w:hAnsi="Times New Roman" w:cs="Times New Roman"/>
        </w:rPr>
        <w:t>. Transl. by J. Anderson with Th. McCarthy. Cambridge, MA: The MIT Press, 1996.</w:t>
      </w:r>
    </w:p>
    <w:p w14:paraId="44C05791" w14:textId="77777777" w:rsidR="00015E4D" w:rsidRPr="00826E9D" w:rsidRDefault="00015E4D" w:rsidP="00015E4D">
      <w:pPr>
        <w:spacing w:after="0" w:line="360" w:lineRule="auto"/>
        <w:rPr>
          <w:rFonts w:ascii="Times New Roman" w:hAnsi="Times New Roman" w:cs="Times New Roman"/>
        </w:rPr>
      </w:pPr>
    </w:p>
    <w:p w14:paraId="21EC379C"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Honneth, A. </w:t>
      </w:r>
      <w:r>
        <w:rPr>
          <w:rFonts w:ascii="Times New Roman" w:hAnsi="Times New Roman" w:cs="Times New Roman"/>
          <w:i/>
          <w:iCs/>
        </w:rPr>
        <w:t xml:space="preserve">The Working Sovereign: Labour and Democratic Citizenship</w:t>
      </w:r>
      <w:r>
        <w:rPr>
          <w:rFonts w:ascii="Times New Roman" w:hAnsi="Times New Roman" w:cs="Times New Roman"/>
        </w:rPr>
        <w:t>. Transl. by Daniel Steuer. Polity Press, 2024.</w:t>
      </w:r>
    </w:p>
    <w:p w14:paraId="7E1E1EA8" w14:textId="77777777" w:rsidR="00015E4D" w:rsidRPr="00826E9D" w:rsidRDefault="00015E4D" w:rsidP="00015E4D">
      <w:pPr>
        <w:spacing w:after="0" w:line="360" w:lineRule="auto"/>
        <w:rPr>
          <w:rFonts w:ascii="Times New Roman" w:hAnsi="Times New Roman" w:cs="Times New Roman"/>
        </w:rPr>
      </w:pPr>
    </w:p>
    <w:p w14:paraId="648AFBB4"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Moore, Jr., B. </w:t>
      </w:r>
      <w:r>
        <w:rPr>
          <w:rFonts w:ascii="Times New Roman" w:hAnsi="Times New Roman" w:cs="Times New Roman"/>
          <w:i/>
          <w:iCs/>
        </w:rPr>
        <w:t>Social Origins of Dictatorship and Democracy: Lord and Peasant in the Making of the Modern World</w:t>
      </w:r>
      <w:r>
        <w:rPr>
          <w:rFonts w:ascii="Times New Roman" w:hAnsi="Times New Roman" w:cs="Times New Roman"/>
        </w:rPr>
        <w:t>. With A New Foreword by E. Friedman and J.C. Scott. Boston: Beacon Press, 1993.</w:t>
      </w:r>
    </w:p>
    <w:p w14:paraId="42E71F27" w14:textId="77777777" w:rsidR="00015E4D" w:rsidRPr="00826E9D" w:rsidRDefault="00015E4D" w:rsidP="00015E4D">
      <w:pPr>
        <w:spacing w:after="0" w:line="360" w:lineRule="auto"/>
        <w:rPr>
          <w:rFonts w:ascii="Times New Roman" w:hAnsi="Times New Roman" w:cs="Times New Roman"/>
        </w:rPr>
      </w:pPr>
    </w:p>
    <w:p w14:paraId="37A2F130"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Rosa, H. </w:t>
      </w:r>
      <w:r>
        <w:rPr>
          <w:rFonts w:ascii="Times New Roman" w:hAnsi="Times New Roman" w:cs="Times New Roman"/>
          <w:i/>
          <w:iCs/>
        </w:rPr>
        <w:t>Resonance: A Sociology of Our Relationship to the World</w:t>
      </w:r>
      <w:r>
        <w:rPr>
          <w:rFonts w:ascii="Times New Roman" w:hAnsi="Times New Roman" w:cs="Times New Roman"/>
        </w:rPr>
        <w:t>. Transl. by James C. Wagner. Polity, 2019.</w:t>
      </w:r>
    </w:p>
    <w:p w14:paraId="010B8600" w14:textId="77777777" w:rsidR="00015E4D" w:rsidRPr="00826E9D" w:rsidRDefault="00015E4D" w:rsidP="00015E4D">
      <w:pPr>
        <w:spacing w:after="0" w:line="360" w:lineRule="auto"/>
        <w:rPr>
          <w:rFonts w:ascii="Times New Roman" w:hAnsi="Times New Roman" w:cs="Times New Roman"/>
        </w:rPr>
      </w:pPr>
    </w:p>
    <w:p w14:paraId="32204D06"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Taylor, C. </w:t>
      </w:r>
      <w:r>
        <w:rPr>
          <w:rFonts w:ascii="Times New Roman" w:hAnsi="Times New Roman" w:cs="Times New Roman"/>
          <w:i/>
          <w:iCs/>
        </w:rPr>
        <w:t>Cosmic Connections: Poetry in the Age of Disenchantment</w:t>
      </w:r>
      <w:r>
        <w:rPr>
          <w:rFonts w:ascii="Times New Roman" w:hAnsi="Times New Roman" w:cs="Times New Roman"/>
        </w:rPr>
        <w:t>. Cambridge, MA: Belknap Press, 2024.</w:t>
      </w:r>
    </w:p>
    <w:p w14:paraId="1C379A4D" w14:textId="77777777" w:rsidR="00015E4D" w:rsidRPr="00826E9D" w:rsidRDefault="00015E4D" w:rsidP="00015E4D">
      <w:pPr>
        <w:spacing w:after="0" w:line="360" w:lineRule="auto"/>
        <w:rPr>
          <w:rFonts w:ascii="Times New Roman" w:hAnsi="Times New Roman" w:cs="Times New Roman"/>
        </w:rPr>
      </w:pPr>
    </w:p>
    <w:p w14:paraId="1C274704"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Taylor, C. </w:t>
      </w:r>
      <w:r>
        <w:rPr>
          <w:rFonts w:ascii="Times New Roman" w:hAnsi="Times New Roman" w:cs="Times New Roman"/>
          <w:i/>
          <w:iCs/>
        </w:rPr>
        <w:t>The Ethics of Authenticity</w:t>
      </w:r>
      <w:r>
        <w:rPr>
          <w:rFonts w:ascii="Times New Roman" w:hAnsi="Times New Roman" w:cs="Times New Roman"/>
        </w:rPr>
        <w:t>. Cambridge, MA: Harvard University Press, 1992.</w:t>
      </w:r>
    </w:p>
    <w:p w14:paraId="29DC27C7" w14:textId="77777777" w:rsidR="00015E4D" w:rsidRPr="00826E9D" w:rsidRDefault="00015E4D" w:rsidP="00015E4D">
      <w:pPr>
        <w:spacing w:after="0" w:line="360" w:lineRule="auto"/>
        <w:rPr>
          <w:rFonts w:ascii="Times New Roman" w:hAnsi="Times New Roman" w:cs="Times New Roman"/>
        </w:rPr>
      </w:pPr>
    </w:p>
    <w:p w14:paraId="7DEECBC7" w14:textId="77777777" w:rsidR="00015E4D" w:rsidRPr="00826E9D" w:rsidRDefault="00015E4D" w:rsidP="00015E4D">
      <w:pPr>
        <w:spacing w:after="0" w:line="360" w:lineRule="auto"/>
        <w:rPr>
          <w:rFonts w:ascii="Times New Roman" w:hAnsi="Times New Roman" w:cs="Times New Roman"/>
          <w:b/>
        </w:rPr>
      </w:pPr>
      <w:r>
        <w:rPr>
          <w:rFonts w:ascii="Times New Roman" w:hAnsi="Times New Roman" w:cs="Times New Roman"/>
          <w:b/>
        </w:rPr>
        <w:lastRenderedPageBreak/>
        <w:t>Illiberalism, Populism, Conspiracy, and Political Culture</w:t>
      </w:r>
    </w:p>
    <w:p w14:paraId="4D0C889E" w14:textId="77777777" w:rsidR="00015E4D" w:rsidRPr="00826E9D" w:rsidRDefault="00015E4D" w:rsidP="00015E4D">
      <w:pPr>
        <w:spacing w:after="0" w:line="360" w:lineRule="auto"/>
        <w:rPr>
          <w:rFonts w:ascii="Times New Roman" w:hAnsi="Times New Roman" w:cs="Times New Roman"/>
        </w:rPr>
      </w:pPr>
    </w:p>
    <w:p w14:paraId="74E1E618"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Aktürk, Ş. </w:t>
      </w:r>
      <w:r>
        <w:rPr>
          <w:rFonts w:ascii="Times New Roman" w:hAnsi="Times New Roman" w:cs="Times New Roman"/>
          <w:i/>
          <w:iCs/>
        </w:rPr>
        <w:t>Regimes of Ethnicity and Nationhood in Germany, Russia, and Turkey</w:t>
      </w:r>
      <w:r>
        <w:rPr>
          <w:rFonts w:ascii="Times New Roman" w:hAnsi="Times New Roman" w:cs="Times New Roman"/>
        </w:rPr>
        <w:t xml:space="preserve">. Cambridge University Press, 2012. </w:t>
      </w:r>
    </w:p>
    <w:p w14:paraId="1945189D" w14:textId="77777777" w:rsidR="00015E4D" w:rsidRPr="00826E9D" w:rsidRDefault="00015E4D" w:rsidP="00015E4D">
      <w:pPr>
        <w:spacing w:after="0" w:line="360" w:lineRule="auto"/>
        <w:rPr>
          <w:rFonts w:ascii="Times New Roman" w:hAnsi="Times New Roman" w:cs="Times New Roman"/>
        </w:rPr>
      </w:pPr>
    </w:p>
    <w:p w14:paraId="0ACDF61C"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Borland, K. and Shuman, A. “After Charlottesville: Using counter-narrative to protect a white heritage discourse”; Nurminen, M. “The big bang of chaotic masculine disruption”: A critical narrative analysis of the radical masculinity movement's counter-narrative strategies.” In: </w:t>
      </w:r>
      <w:r>
        <w:rPr>
          <w:rFonts w:ascii="Times New Roman" w:hAnsi="Times New Roman" w:cs="Times New Roman"/>
          <w:i/>
          <w:iCs/>
        </w:rPr>
        <w:t>Routledge Handbook of Counter-Narratives</w:t>
      </w:r>
      <w:r>
        <w:rPr>
          <w:rFonts w:ascii="Times New Roman" w:hAnsi="Times New Roman" w:cs="Times New Roman"/>
        </w:rPr>
        <w:t>. Ed. by K. Lueg and M. Wolff Lundholt. New York; London: Routledge, 2021. P. 337-362.</w:t>
      </w:r>
    </w:p>
    <w:p w14:paraId="1A67570F" w14:textId="77777777" w:rsidR="00015E4D" w:rsidRPr="00826E9D" w:rsidRDefault="00015E4D" w:rsidP="00015E4D">
      <w:pPr>
        <w:spacing w:after="0" w:line="360" w:lineRule="auto"/>
        <w:rPr>
          <w:rFonts w:ascii="Times New Roman" w:hAnsi="Times New Roman" w:cs="Times New Roman"/>
        </w:rPr>
      </w:pPr>
    </w:p>
    <w:p w14:paraId="0983877C"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Cohen, S. </w:t>
      </w:r>
      <w:r>
        <w:rPr>
          <w:rFonts w:ascii="Times New Roman" w:hAnsi="Times New Roman" w:cs="Times New Roman"/>
          <w:i/>
          <w:iCs/>
        </w:rPr>
        <w:t>Folk Devils and Moral Panics: The creation of the Mods and Rockers</w:t>
      </w:r>
      <w:r>
        <w:rPr>
          <w:rFonts w:ascii="Times New Roman" w:hAnsi="Times New Roman" w:cs="Times New Roman"/>
        </w:rPr>
        <w:t>. London; New York: Routledge, 2002.</w:t>
      </w:r>
    </w:p>
    <w:p w14:paraId="15F159E5" w14:textId="77777777" w:rsidR="00015E4D" w:rsidRPr="00826E9D" w:rsidRDefault="00015E4D" w:rsidP="00015E4D">
      <w:pPr>
        <w:spacing w:after="0" w:line="360" w:lineRule="auto"/>
        <w:rPr>
          <w:rFonts w:ascii="Times New Roman" w:hAnsi="Times New Roman" w:cs="Times New Roman"/>
        </w:rPr>
      </w:pPr>
    </w:p>
    <w:p w14:paraId="6712625B"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Laruelle, M. </w:t>
      </w:r>
      <w:r>
        <w:rPr>
          <w:rFonts w:ascii="Times New Roman" w:hAnsi="Times New Roman" w:cs="Times New Roman"/>
          <w:i/>
          <w:iCs/>
        </w:rPr>
        <w:t>Ideology and the Meaning-Making Under the Putin Regime</w:t>
      </w:r>
      <w:r>
        <w:rPr>
          <w:rFonts w:ascii="Times New Roman" w:hAnsi="Times New Roman" w:cs="Times New Roman"/>
        </w:rPr>
        <w:t>. Stanford: Stanford University Press, 2025.</w:t>
      </w:r>
    </w:p>
    <w:p w14:paraId="475437CA" w14:textId="77777777" w:rsidR="00015E4D" w:rsidRPr="00826E9D" w:rsidRDefault="00015E4D" w:rsidP="00015E4D">
      <w:pPr>
        <w:spacing w:after="0" w:line="360" w:lineRule="auto"/>
        <w:rPr>
          <w:rFonts w:ascii="Times New Roman" w:hAnsi="Times New Roman" w:cs="Times New Roman"/>
        </w:rPr>
      </w:pPr>
    </w:p>
    <w:p w14:paraId="04ED2E75"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Mihailovic, A. </w:t>
      </w:r>
      <w:r>
        <w:rPr>
          <w:rFonts w:ascii="Times New Roman" w:hAnsi="Times New Roman" w:cs="Times New Roman"/>
          <w:i/>
          <w:iCs/>
        </w:rPr>
        <w:t>Illiberal vanguard: populist elitism in the United States and Russia</w:t>
      </w:r>
      <w:r>
        <w:rPr>
          <w:rFonts w:ascii="Times New Roman" w:hAnsi="Times New Roman" w:cs="Times New Roman"/>
        </w:rPr>
        <w:t>. Madison: The University of Wisconsin Press, 2023.</w:t>
      </w:r>
    </w:p>
    <w:p w14:paraId="1A1BEB77" w14:textId="77777777" w:rsidR="00015E4D" w:rsidRPr="00826E9D" w:rsidRDefault="00015E4D" w:rsidP="00015E4D">
      <w:pPr>
        <w:spacing w:after="0" w:line="360" w:lineRule="auto"/>
        <w:rPr>
          <w:rFonts w:ascii="Times New Roman" w:hAnsi="Times New Roman" w:cs="Times New Roman"/>
        </w:rPr>
      </w:pPr>
    </w:p>
    <w:p w14:paraId="3C24E71B" w14:textId="77777777" w:rsidR="00015E4D" w:rsidRPr="00826E9D" w:rsidRDefault="00015E4D" w:rsidP="00015E4D">
      <w:pPr>
        <w:spacing w:after="0" w:line="360" w:lineRule="auto"/>
        <w:rPr>
          <w:rFonts w:ascii="Times New Roman" w:hAnsi="Times New Roman" w:cs="Times New Roman"/>
        </w:rPr>
      </w:pPr>
      <w:r>
        <w:rPr>
          <w:rFonts w:ascii="Times New Roman" w:hAnsi="Times New Roman" w:cs="Times New Roman"/>
        </w:rPr>
        <w:t xml:space="preserve">Ostrovsky, A. </w:t>
      </w:r>
      <w:r>
        <w:rPr>
          <w:rFonts w:ascii="Times New Roman" w:hAnsi="Times New Roman" w:cs="Times New Roman"/>
          <w:i/>
          <w:iCs/>
        </w:rPr>
        <w:t>The Invention of Russia: The Journey from Gorbachev's Freedom to Putin's War.</w:t>
      </w:r>
      <w:r>
        <w:rPr>
          <w:rFonts w:ascii="Times New Roman" w:hAnsi="Times New Roman" w:cs="Times New Roman"/>
        </w:rPr>
        <w:t xml:space="preserve"> London: Atlantic Books, 2015.</w:t>
      </w:r>
    </w:p>
    <w:p w14:paraId="6EC2DD75" w14:textId="77777777" w:rsidR="00015E4D" w:rsidRPr="00826E9D" w:rsidRDefault="00015E4D" w:rsidP="00015E4D">
      <w:pPr>
        <w:spacing w:after="0" w:line="360" w:lineRule="auto"/>
        <w:rPr>
          <w:rFonts w:ascii="Times New Roman" w:hAnsi="Times New Roman" w:cs="Times New Roman"/>
        </w:rPr>
      </w:pPr>
    </w:p>
    <w:p w14:paraId="44B6CBDD" w14:textId="77777777" w:rsidR="00015E4D" w:rsidRPr="00371033" w:rsidRDefault="00015E4D" w:rsidP="00015E4D">
      <w:pPr>
        <w:spacing w:after="0" w:line="360" w:lineRule="auto"/>
        <w:rPr>
          <w:rFonts w:ascii="Times New Roman" w:hAnsi="Times New Roman" w:cs="Times New Roman"/>
        </w:rPr>
      </w:pPr>
      <w:r>
        <w:rPr>
          <w:rFonts w:ascii="Times New Roman" w:hAnsi="Times New Roman" w:cs="Times New Roman"/>
        </w:rPr>
        <w:t>Oushakine, S. “Remembering in Public: On the Affective Management of History.” Ab Imperio. 2013. No. 1. P. 269-302.</w:t>
      </w:r>
    </w:p>
    <w:p w14:paraId="33B7A897" w14:textId="77777777" w:rsidR="00015E4D" w:rsidRDefault="00015E4D" w:rsidP="00015E4D">
      <w:pPr>
        <w:spacing w:after="0" w:line="360" w:lineRule="auto"/>
        <w:rPr>
          <w:rFonts w:ascii="Times New Roman" w:hAnsi="Times New Roman" w:cs="Times New Roman"/>
        </w:rPr>
      </w:pPr>
    </w:p>
    <w:p w14:paraId="27CB7163" w14:textId="77777777" w:rsidR="00015E4D" w:rsidRPr="00371033" w:rsidRDefault="00015E4D" w:rsidP="00015E4D">
      <w:pPr>
        <w:spacing w:after="0"/>
        <w:rPr>
          <w:rFonts w:ascii="Times New Roman" w:hAnsi="Times New Roman" w:cs="Times New Roman"/>
        </w:rPr>
      </w:pPr>
    </w:p>
    <w:p w14:paraId="1BFCDD16" w14:textId="77777777" w:rsidR="00015E4D" w:rsidRDefault="00015E4D"/>
    <w:sectPr w:rsidR="00015E4D" w:rsidSect="00015E4D">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8078CA" w14:textId="77777777" w:rsidR="00884FA0" w:rsidRDefault="00884FA0">
      <w:pPr>
        <w:spacing w:after="0" w:line="240" w:lineRule="auto"/>
      </w:pPr>
      <w:r>
        <w:separator/>
      </w:r>
    </w:p>
  </w:endnote>
  <w:endnote w:type="continuationSeparator" w:id="0">
    <w:p w14:paraId="52341BD5" w14:textId="77777777" w:rsidR="00884FA0" w:rsidRDefault="00884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2955174"/>
      <w:docPartObj>
        <w:docPartGallery w:val="Page Numbers (Bottom of Page)"/>
        <w:docPartUnique/>
      </w:docPartObj>
    </w:sdtPr>
    <w:sdtContent>
      <w:p w14:paraId="42C9B636" w14:textId="77777777" w:rsidR="00015E4D" w:rsidRDefault="00015E4D" w:rsidP="00284F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6007E3" w14:textId="77777777" w:rsidR="00015E4D" w:rsidRDefault="00015E4D" w:rsidP="00CD2F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7380482"/>
      <w:docPartObj>
        <w:docPartGallery w:val="Page Numbers (Bottom of Page)"/>
        <w:docPartUnique/>
      </w:docPartObj>
    </w:sdtPr>
    <w:sdtContent>
      <w:p w14:paraId="632D49C7" w14:textId="77777777" w:rsidR="00015E4D" w:rsidRDefault="00015E4D" w:rsidP="00284F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B744C68" w14:textId="77777777" w:rsidR="00015E4D" w:rsidRDefault="00015E4D" w:rsidP="00CD2F7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D3E983" w14:textId="77777777" w:rsidR="00884FA0" w:rsidRDefault="00884FA0">
      <w:pPr>
        <w:spacing w:after="0" w:line="240" w:lineRule="auto"/>
      </w:pPr>
      <w:r>
        <w:separator/>
      </w:r>
    </w:p>
  </w:footnote>
  <w:footnote w:type="continuationSeparator" w:id="0">
    <w:p w14:paraId="1D9D9391" w14:textId="77777777" w:rsidR="00884FA0" w:rsidRDefault="00884FA0">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E4D"/>
    <w:rsid w:val="00015E4D"/>
    <w:rsid w:val="00411DB6"/>
    <w:rsid w:val="004D77F9"/>
    <w:rsid w:val="00826E9D"/>
    <w:rsid w:val="00884FA0"/>
    <w:rsid w:val="00B03C21"/>
    <w:rsid w:val="00C02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61E128"/>
  <w15:chartTrackingRefBased/>
  <w15:docId w15:val="{10A37C4D-97FF-2344-85BA-B108EC0C6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E4D"/>
  </w:style>
  <w:style w:type="paragraph" w:styleId="Heading1">
    <w:name w:val="heading 1"/>
    <w:basedOn w:val="Normal"/>
    <w:next w:val="Normal"/>
    <w:link w:val="Heading1Char"/>
    <w:uiPriority w:val="9"/>
    <w:qFormat/>
    <w:rsid w:val="00015E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5E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5E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5E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5E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5E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E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E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E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E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5E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5E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5E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5E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5E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E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E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E4D"/>
    <w:rPr>
      <w:rFonts w:eastAsiaTheme="majorEastAsia" w:cstheme="majorBidi"/>
      <w:color w:val="272727" w:themeColor="text1" w:themeTint="D8"/>
    </w:rPr>
  </w:style>
  <w:style w:type="paragraph" w:styleId="Title">
    <w:name w:val="Title"/>
    <w:basedOn w:val="Normal"/>
    <w:next w:val="Normal"/>
    <w:link w:val="TitleChar"/>
    <w:uiPriority w:val="10"/>
    <w:qFormat/>
    <w:rsid w:val="00015E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E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E4D"/>
    <w:pPr>
      <w:spacing w:before="160"/>
      <w:jc w:val="center"/>
    </w:pPr>
    <w:rPr>
      <w:i/>
      <w:iCs/>
      <w:color w:val="404040" w:themeColor="text1" w:themeTint="BF"/>
    </w:rPr>
  </w:style>
  <w:style w:type="character" w:customStyle="1" w:styleId="QuoteChar">
    <w:name w:val="Quote Char"/>
    <w:basedOn w:val="DefaultParagraphFont"/>
    <w:link w:val="Quote"/>
    <w:uiPriority w:val="29"/>
    <w:rsid w:val="00015E4D"/>
    <w:rPr>
      <w:i/>
      <w:iCs/>
      <w:color w:val="404040" w:themeColor="text1" w:themeTint="BF"/>
    </w:rPr>
  </w:style>
  <w:style w:type="paragraph" w:styleId="ListParagraph">
    <w:name w:val="List Paragraph"/>
    <w:basedOn w:val="Normal"/>
    <w:uiPriority w:val="34"/>
    <w:qFormat/>
    <w:rsid w:val="00015E4D"/>
    <w:pPr>
      <w:ind w:left="720"/>
      <w:contextualSpacing/>
    </w:pPr>
  </w:style>
  <w:style w:type="character" w:styleId="IntenseEmphasis">
    <w:name w:val="Intense Emphasis"/>
    <w:basedOn w:val="DefaultParagraphFont"/>
    <w:uiPriority w:val="21"/>
    <w:qFormat/>
    <w:rsid w:val="00015E4D"/>
    <w:rPr>
      <w:i/>
      <w:iCs/>
      <w:color w:val="0F4761" w:themeColor="accent1" w:themeShade="BF"/>
    </w:rPr>
  </w:style>
  <w:style w:type="paragraph" w:styleId="IntenseQuote">
    <w:name w:val="Intense Quote"/>
    <w:basedOn w:val="Normal"/>
    <w:next w:val="Normal"/>
    <w:link w:val="IntenseQuoteChar"/>
    <w:uiPriority w:val="30"/>
    <w:qFormat/>
    <w:rsid w:val="00015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5E4D"/>
    <w:rPr>
      <w:i/>
      <w:iCs/>
      <w:color w:val="0F4761" w:themeColor="accent1" w:themeShade="BF"/>
    </w:rPr>
  </w:style>
  <w:style w:type="character" w:styleId="IntenseReference">
    <w:name w:val="Intense Reference"/>
    <w:basedOn w:val="DefaultParagraphFont"/>
    <w:uiPriority w:val="32"/>
    <w:qFormat/>
    <w:rsid w:val="00015E4D"/>
    <w:rPr>
      <w:b/>
      <w:bCs/>
      <w:smallCaps/>
      <w:color w:val="0F4761" w:themeColor="accent1" w:themeShade="BF"/>
      <w:spacing w:val="5"/>
    </w:rPr>
  </w:style>
  <w:style w:type="paragraph" w:styleId="Footer">
    <w:name w:val="footer"/>
    <w:basedOn w:val="Normal"/>
    <w:link w:val="FooterChar"/>
    <w:uiPriority w:val="99"/>
    <w:unhideWhenUsed/>
    <w:rsid w:val="00015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E4D"/>
  </w:style>
  <w:style w:type="character" w:styleId="PageNumber">
    <w:name w:val="page number"/>
    <w:basedOn w:val="DefaultParagraphFont"/>
    <w:uiPriority w:val="99"/>
    <w:semiHidden/>
    <w:unhideWhenUsed/>
    <w:rsid w:val="00015E4D"/>
  </w:style>
  <w:style w:type="paragraph" w:customStyle="1" w:styleId="whitespace-normal">
    <w:name w:val="whitespace-normal"/>
    <w:basedOn w:val="Normal"/>
    <w:rsid w:val="00015E4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15E4D"/>
    <w:rPr>
      <w:b/>
      <w:bCs/>
    </w:rPr>
  </w:style>
  <w:style w:type="character" w:styleId="Emphasis">
    <w:name w:val="Emphasis"/>
    <w:basedOn w:val="DefaultParagraphFont"/>
    <w:uiPriority w:val="20"/>
    <w:qFormat/>
    <w:rsid w:val="00B03C21"/>
    <w:rPr>
      <w:i/>
      <w:iCs/>
    </w:rPr>
  </w:style>
  <w:style w:type="paragraph" w:customStyle="1" w:styleId="font-claude-response-body">
    <w:name w:val="font-claude-response-body"/>
    <w:basedOn w:val="Normal"/>
    <w:rsid w:val="00B03C2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B03C21"/>
    <w:rPr>
      <w:color w:val="0000FF"/>
      <w:u w:val="single"/>
    </w:rPr>
  </w:style>
  <w:style w:type="character" w:styleId="FollowedHyperlink">
    <w:name w:val="FollowedHyperlink"/>
    <w:basedOn w:val="DefaultParagraphFont"/>
    <w:uiPriority w:val="99"/>
    <w:semiHidden/>
    <w:unhideWhenUsed/>
    <w:rsid w:val="00B03C2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onversation.com/kremlin-promotes-traditional-values-but-leaves-some-battles-to-the-governors-246396" TargetMode="External"/><Relationship Id="rId3" Type="http://schemas.openxmlformats.org/officeDocument/2006/relationships/webSettings" Target="webSettings.xml"/><Relationship Id="rId7" Type="http://schemas.openxmlformats.org/officeDocument/2006/relationships/hyperlink" Target="https://aeon.co/essays/our-crisis-is-not-loneliness-but-human-beings-becoming-invisibl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andideas.net/A-Reflection-on-Populism.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2963</Words>
  <Characters>15620</Characters>
  <Application>Microsoft Office Word</Application>
  <DocSecurity>0</DocSecurity>
  <Lines>240</Lines>
  <Paragraphs>1</Paragraphs>
  <ScaleCrop>false</ScaleCrop>
  <Company/>
  <LinksUpToDate>false</LinksUpToDate>
  <CharactersWithSpaces>18582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 Kukulin</dc:creator>
  <cp:keywords/>
  <dc:description/>
  <cp:lastModifiedBy>Ilya Kukulin</cp:lastModifiedBy>
  <cp:revision>2</cp:revision>
  <dcterms:created xsi:type="dcterms:W3CDTF">2026-08-19T08:55:00Z</dcterms:created>
  <dcterms:modified xsi:type="dcterms:W3CDTF">2026-08-19T08:55:00Z</dcterms:modified>
</cp:coreProperties>
</file>